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1B" w:rsidRDefault="00D7078A" w:rsidP="009C55F3">
      <w:pPr>
        <w:shd w:val="pct20" w:color="auto" w:fill="auto"/>
        <w:jc w:val="center"/>
        <w:rPr>
          <w:rFonts w:ascii="Arial Black" w:hAnsi="Arial Black"/>
          <w:b/>
          <w:bCs/>
          <w:iCs/>
          <w:kern w:val="36"/>
          <w:sz w:val="28"/>
          <w:szCs w:val="28"/>
          <w:lang w:val="ro-RO"/>
        </w:rPr>
      </w:pPr>
      <w:bookmarkStart w:id="0" w:name="_GoBack"/>
      <w:bookmarkEnd w:id="0"/>
      <w:r>
        <w:rPr>
          <w:rFonts w:ascii="Arial Black" w:hAnsi="Arial Black"/>
          <w:b/>
          <w:bCs/>
          <w:iCs/>
          <w:kern w:val="36"/>
          <w:sz w:val="28"/>
          <w:szCs w:val="28"/>
          <w:lang w:val="ro-RO"/>
        </w:rPr>
        <w:t>POZIȚIA CNIPMMR PRIVI</w:t>
      </w:r>
      <w:r w:rsidR="00F961CC">
        <w:rPr>
          <w:rFonts w:ascii="Arial Black" w:hAnsi="Arial Black"/>
          <w:b/>
          <w:bCs/>
          <w:iCs/>
          <w:kern w:val="36"/>
          <w:sz w:val="28"/>
          <w:szCs w:val="28"/>
          <w:lang w:val="ro-RO"/>
        </w:rPr>
        <w:t>ND MODIFICAREA LEGISLAȚIEI NEGOCIERILOR COLECTIVE ȘI</w:t>
      </w:r>
      <w:r>
        <w:rPr>
          <w:rFonts w:ascii="Arial Black" w:hAnsi="Arial Black"/>
          <w:b/>
          <w:bCs/>
          <w:iCs/>
          <w:kern w:val="36"/>
          <w:sz w:val="28"/>
          <w:szCs w:val="28"/>
          <w:lang w:val="ro-RO"/>
        </w:rPr>
        <w:t xml:space="preserve"> A DIALOGULUI SOCIAL</w:t>
      </w:r>
    </w:p>
    <w:p w:rsidR="00705C1B" w:rsidRDefault="00705C1B" w:rsidP="009C55F3">
      <w:pPr>
        <w:autoSpaceDE w:val="0"/>
        <w:autoSpaceDN w:val="0"/>
        <w:adjustRightInd w:val="0"/>
        <w:rPr>
          <w:highlight w:val="yellow"/>
          <w:lang w:val="ro-RO"/>
        </w:rPr>
      </w:pPr>
    </w:p>
    <w:p w:rsidR="00705C1B" w:rsidRPr="00200E57" w:rsidRDefault="0046651E" w:rsidP="009C55F3">
      <w:pPr>
        <w:shd w:val="pct20" w:color="auto" w:fill="auto"/>
        <w:jc w:val="center"/>
        <w:rPr>
          <w:rFonts w:ascii="Arial Black" w:hAnsi="Arial Black"/>
          <w:b/>
          <w:iCs/>
          <w:sz w:val="28"/>
          <w:szCs w:val="28"/>
          <w:lang w:val="ro-RO"/>
        </w:rPr>
      </w:pPr>
      <w:r w:rsidRPr="00200E57">
        <w:rPr>
          <w:rFonts w:ascii="Arial Black" w:hAnsi="Arial Black"/>
          <w:b/>
          <w:iCs/>
          <w:sz w:val="28"/>
          <w:szCs w:val="28"/>
          <w:lang w:val="ro-RO"/>
        </w:rPr>
        <w:t xml:space="preserve">I. </w:t>
      </w:r>
      <w:r w:rsidR="007F739E">
        <w:rPr>
          <w:rFonts w:ascii="Arial Black" w:hAnsi="Arial Black"/>
          <w:b/>
          <w:iCs/>
          <w:sz w:val="28"/>
          <w:szCs w:val="28"/>
          <w:lang w:val="ro-RO"/>
        </w:rPr>
        <w:t>Reforma legislației privind dialogul</w:t>
      </w:r>
      <w:r w:rsidR="00D43B33">
        <w:rPr>
          <w:rFonts w:ascii="Arial Black" w:hAnsi="Arial Black"/>
          <w:b/>
          <w:iCs/>
          <w:sz w:val="28"/>
          <w:szCs w:val="28"/>
          <w:lang w:val="ro-RO"/>
        </w:rPr>
        <w:t xml:space="preserve"> social</w:t>
      </w:r>
    </w:p>
    <w:p w:rsidR="00D7078A" w:rsidRDefault="00D7078A" w:rsidP="009C55F3">
      <w:pPr>
        <w:ind w:firstLine="709"/>
        <w:jc w:val="both"/>
        <w:rPr>
          <w:lang w:val="ro-RO"/>
        </w:rPr>
      </w:pPr>
    </w:p>
    <w:p w:rsidR="002901C3" w:rsidRPr="00C950B5" w:rsidRDefault="00D43B33" w:rsidP="00C950B5">
      <w:pPr>
        <w:autoSpaceDE w:val="0"/>
        <w:autoSpaceDN w:val="0"/>
        <w:adjustRightInd w:val="0"/>
        <w:jc w:val="both"/>
        <w:rPr>
          <w:rFonts w:eastAsia="SimSun"/>
          <w:b/>
          <w:i/>
          <w:lang w:eastAsia="zh-CN"/>
        </w:rPr>
      </w:pPr>
      <w:r>
        <w:rPr>
          <w:rFonts w:eastAsia="SimSun"/>
          <w:b/>
          <w:bCs/>
          <w:lang w:eastAsia="zh-CN"/>
        </w:rPr>
        <w:tab/>
      </w:r>
      <w:r w:rsidR="00EA3342" w:rsidRPr="00EA3342">
        <w:rPr>
          <w:rFonts w:eastAsia="SimSun"/>
          <w:bCs/>
          <w:lang w:eastAsia="zh-CN"/>
        </w:rPr>
        <w:t>La Senat a fost înregistrată</w:t>
      </w:r>
      <w:r w:rsidR="00693AD9" w:rsidRPr="006A1683">
        <w:rPr>
          <w:b/>
          <w:i/>
          <w:lang w:val="ro-RO"/>
        </w:rPr>
        <w:t>Propunerea legislativă privind dialogul social</w:t>
      </w:r>
      <w:r w:rsidR="002901C3" w:rsidRPr="00D10507">
        <w:rPr>
          <w:lang w:val="ro-RO"/>
        </w:rPr>
        <w:t xml:space="preserve"> cu </w:t>
      </w:r>
      <w:r w:rsidR="00EB3F8A" w:rsidRPr="00D10507">
        <w:rPr>
          <w:lang w:val="ro-RO"/>
        </w:rPr>
        <w:t>nr. L567/04.09.2018</w:t>
      </w:r>
      <w:r w:rsidR="002901C3">
        <w:rPr>
          <w:lang w:val="ro-RO"/>
        </w:rPr>
        <w:t xml:space="preserve">, inițiatori </w:t>
      </w:r>
      <w:r w:rsidR="00961EB9">
        <w:rPr>
          <w:lang w:val="ro-RO"/>
        </w:rPr>
        <w:t xml:space="preserve">fiind </w:t>
      </w:r>
      <w:r w:rsidR="002901C3">
        <w:rPr>
          <w:lang w:val="ro-RO"/>
        </w:rPr>
        <w:t>deputaț</w:t>
      </w:r>
      <w:r w:rsidR="00961EB9">
        <w:rPr>
          <w:lang w:val="ro-RO"/>
        </w:rPr>
        <w:t>i</w:t>
      </w:r>
      <w:r w:rsidR="002901C3">
        <w:rPr>
          <w:lang w:val="ro-RO"/>
        </w:rPr>
        <w:t>iPetrea Gabriel și Solomon Adrian</w:t>
      </w:r>
      <w:r w:rsidR="00961EB9">
        <w:rPr>
          <w:lang w:val="ro-RO"/>
        </w:rPr>
        <w:t>, care au depus și</w:t>
      </w:r>
      <w:r w:rsidR="00B209A0">
        <w:rPr>
          <w:lang w:val="ro-RO"/>
        </w:rPr>
        <w:t xml:space="preserve"> un număr foarte mare de amendamente</w:t>
      </w:r>
      <w:r w:rsidR="002901C3">
        <w:rPr>
          <w:lang w:val="ro-RO"/>
        </w:rPr>
        <w:t xml:space="preserve">. </w:t>
      </w:r>
    </w:p>
    <w:p w:rsidR="002901C3" w:rsidRDefault="002901C3" w:rsidP="00693AD9">
      <w:pPr>
        <w:autoSpaceDE w:val="0"/>
        <w:autoSpaceDN w:val="0"/>
        <w:adjustRightInd w:val="0"/>
        <w:ind w:firstLine="720"/>
        <w:jc w:val="both"/>
        <w:rPr>
          <w:lang w:val="ro-RO"/>
        </w:rPr>
      </w:pPr>
    </w:p>
    <w:p w:rsidR="00790349" w:rsidRDefault="006A1683" w:rsidP="00790349">
      <w:pPr>
        <w:autoSpaceDE w:val="0"/>
        <w:autoSpaceDN w:val="0"/>
        <w:adjustRightInd w:val="0"/>
        <w:ind w:firstLine="720"/>
        <w:jc w:val="both"/>
        <w:rPr>
          <w:lang w:val="ro-RO"/>
        </w:rPr>
      </w:pPr>
      <w:r>
        <w:rPr>
          <w:lang w:val="ro-RO"/>
        </w:rPr>
        <w:t>În cadrul</w:t>
      </w:r>
      <w:r w:rsidRPr="00790349">
        <w:rPr>
          <w:b/>
          <w:lang w:val="ro-RO"/>
        </w:rPr>
        <w:t>Comisiei</w:t>
      </w:r>
      <w:r w:rsidR="00693AD9" w:rsidRPr="00790349">
        <w:rPr>
          <w:b/>
          <w:lang w:val="ro-RO"/>
        </w:rPr>
        <w:t xml:space="preserve"> pentru muncă, familie și protecție socială</w:t>
      </w:r>
      <w:r w:rsidR="00B209A0" w:rsidRPr="00790349">
        <w:rPr>
          <w:b/>
          <w:lang w:val="ro-RO"/>
        </w:rPr>
        <w:t xml:space="preserve"> din</w:t>
      </w:r>
      <w:r w:rsidR="00693AD9" w:rsidRPr="00790349">
        <w:rPr>
          <w:b/>
          <w:lang w:val="ro-RO"/>
        </w:rPr>
        <w:t>Senatul României</w:t>
      </w:r>
      <w:r w:rsidR="00370C4A">
        <w:rPr>
          <w:lang w:val="ro-RO"/>
        </w:rPr>
        <w:t xml:space="preserve"> a fost </w:t>
      </w:r>
      <w:r w:rsidR="00790349">
        <w:rPr>
          <w:lang w:val="ro-RO"/>
        </w:rPr>
        <w:t xml:space="preserve">emis un </w:t>
      </w:r>
      <w:r w:rsidR="00790349" w:rsidRPr="001919D6">
        <w:rPr>
          <w:b/>
          <w:lang w:val="ro-RO"/>
        </w:rPr>
        <w:t>raport de admitere</w:t>
      </w:r>
      <w:r w:rsidR="00790349">
        <w:rPr>
          <w:lang w:val="ro-RO"/>
        </w:rPr>
        <w:t xml:space="preserve"> a propunerii legislative, cu 128 de amendamente </w:t>
      </w:r>
      <w:r w:rsidR="00E6088A">
        <w:rPr>
          <w:lang w:val="ro-RO"/>
        </w:rPr>
        <w:t xml:space="preserve">din partea inițiatorilor și sindicatelor, </w:t>
      </w:r>
      <w:r w:rsidR="00790349">
        <w:rPr>
          <w:lang w:val="ro-RO"/>
        </w:rPr>
        <w:t xml:space="preserve">care modifică major </w:t>
      </w:r>
      <w:r w:rsidR="00E6088A">
        <w:rPr>
          <w:lang w:val="ro-RO"/>
        </w:rPr>
        <w:t>și dezechilibrează semnificativ legislația în domeniul negocierilor colective, conflictelor de muncă și dialogului social</w:t>
      </w:r>
      <w:r w:rsidR="00790349">
        <w:rPr>
          <w:lang w:val="ro-RO"/>
        </w:rPr>
        <w:t xml:space="preserve">, </w:t>
      </w:r>
      <w:r w:rsidR="00790349">
        <w:rPr>
          <w:color w:val="000000"/>
          <w:shd w:val="clear" w:color="auto" w:fill="FFFFFF"/>
        </w:rPr>
        <w:t>î</w:t>
      </w:r>
      <w:r w:rsidR="00790349" w:rsidRPr="00790349">
        <w:rPr>
          <w:color w:val="000000"/>
          <w:shd w:val="clear" w:color="auto" w:fill="FFFFFF"/>
        </w:rPr>
        <w:t>n</w:t>
      </w:r>
      <w:r w:rsidR="00790349">
        <w:rPr>
          <w:color w:val="000000"/>
          <w:shd w:val="clear" w:color="auto" w:fill="FFFFFF"/>
        </w:rPr>
        <w:t>tr-un mod nefundamentat</w:t>
      </w:r>
      <w:r w:rsidR="00E6088A">
        <w:rPr>
          <w:color w:val="000000"/>
          <w:shd w:val="clear" w:color="auto" w:fill="FFFFFF"/>
        </w:rPr>
        <w:t xml:space="preserve"> și </w:t>
      </w:r>
      <w:r w:rsidR="00790349">
        <w:rPr>
          <w:color w:val="000000"/>
          <w:shd w:val="clear" w:color="auto" w:fill="FFFFFF"/>
        </w:rPr>
        <w:t xml:space="preserve">neconstituțional,într-o singură zi fiind </w:t>
      </w:r>
      <w:r w:rsidR="00790349" w:rsidRPr="00790349">
        <w:rPr>
          <w:color w:val="000000"/>
          <w:shd w:val="clear" w:color="auto" w:fill="FFFFFF"/>
        </w:rPr>
        <w:t>mo</w:t>
      </w:r>
      <w:r w:rsidR="00790349">
        <w:rPr>
          <w:color w:val="000000"/>
          <w:shd w:val="clear" w:color="auto" w:fill="FFFFFF"/>
        </w:rPr>
        <w:t>dificate toate aspectele asupra cărăra se convenise anterior</w:t>
      </w:r>
      <w:r w:rsidR="00E6088A">
        <w:rPr>
          <w:color w:val="000000"/>
          <w:shd w:val="clear" w:color="auto" w:fill="FFFFFF"/>
        </w:rPr>
        <w:t xml:space="preserve"> timp de 8 luni</w:t>
      </w:r>
      <w:r w:rsidR="00790349">
        <w:rPr>
          <w:color w:val="000000"/>
          <w:shd w:val="clear" w:color="auto" w:fill="FFFFFF"/>
        </w:rPr>
        <w:t>, cu neluarea în considerare a poziției</w:t>
      </w:r>
      <w:r w:rsidR="00E6088A">
        <w:rPr>
          <w:color w:val="000000"/>
          <w:shd w:val="clear" w:color="auto" w:fill="FFFFFF"/>
        </w:rPr>
        <w:t xml:space="preserve"> comune exprimată de toate confederațiile</w:t>
      </w:r>
      <w:r w:rsidR="00790349">
        <w:rPr>
          <w:color w:val="000000"/>
          <w:shd w:val="clear" w:color="auto" w:fill="FFFFFF"/>
        </w:rPr>
        <w:t xml:space="preserve"> patronale </w:t>
      </w:r>
      <w:r w:rsidR="00E6088A">
        <w:rPr>
          <w:color w:val="000000"/>
          <w:shd w:val="clear" w:color="auto" w:fill="FFFFFF"/>
        </w:rPr>
        <w:t>reprez</w:t>
      </w:r>
      <w:r w:rsidR="001919D6">
        <w:rPr>
          <w:color w:val="000000"/>
          <w:shd w:val="clear" w:color="auto" w:fill="FFFFFF"/>
        </w:rPr>
        <w:t xml:space="preserve">entative, care </w:t>
      </w:r>
      <w:r w:rsidR="00790349" w:rsidRPr="006C312A">
        <w:rPr>
          <w:lang w:val="ro-RO"/>
        </w:rPr>
        <w:t>au</w:t>
      </w:r>
      <w:r w:rsidR="00E6088A">
        <w:rPr>
          <w:lang w:val="ro-RO"/>
        </w:rPr>
        <w:t xml:space="preserve"> solicitat în scris respingerea modificărilor legislative și care au încercat să iș</w:t>
      </w:r>
      <w:r w:rsidR="00790349" w:rsidRPr="006C312A">
        <w:rPr>
          <w:lang w:val="ro-RO"/>
        </w:rPr>
        <w:t>i exprime cu argumente logice si legale solid</w:t>
      </w:r>
      <w:r w:rsidR="001919D6">
        <w:rPr>
          <w:lang w:val="ro-RO"/>
        </w:rPr>
        <w:t>e punctul de vedere</w:t>
      </w:r>
      <w:r w:rsidR="00E6088A">
        <w:rPr>
          <w:lang w:val="ro-RO"/>
        </w:rPr>
        <w:t xml:space="preserve"> pentru fiecare amendament în parte</w:t>
      </w:r>
      <w:r w:rsidR="001919D6">
        <w:rPr>
          <w:lang w:val="ro-RO"/>
        </w:rPr>
        <w:t>, î</w:t>
      </w:r>
      <w:r w:rsidR="00790349" w:rsidRPr="006C312A">
        <w:rPr>
          <w:lang w:val="ro-RO"/>
        </w:rPr>
        <w:t>n loc de contrargumente,</w:t>
      </w:r>
      <w:r w:rsidR="001919D6">
        <w:rPr>
          <w:lang w:val="ro-RO"/>
        </w:rPr>
        <w:t xml:space="preserve"> primind î</w:t>
      </w:r>
      <w:r w:rsidR="00E6088A">
        <w:rPr>
          <w:lang w:val="ro-RO"/>
        </w:rPr>
        <w:t>ntreruperi repetate și</w:t>
      </w:r>
      <w:r w:rsidR="00790349" w:rsidRPr="006C312A">
        <w:rPr>
          <w:lang w:val="ro-RO"/>
        </w:rPr>
        <w:t xml:space="preserve"> amenintari</w:t>
      </w:r>
      <w:r w:rsidR="001919D6">
        <w:rPr>
          <w:lang w:val="ro-RO"/>
        </w:rPr>
        <w:t>.</w:t>
      </w:r>
    </w:p>
    <w:p w:rsidR="00693AD9" w:rsidRDefault="00693AD9" w:rsidP="00693AD9">
      <w:pPr>
        <w:autoSpaceDE w:val="0"/>
        <w:autoSpaceDN w:val="0"/>
        <w:adjustRightInd w:val="0"/>
        <w:jc w:val="both"/>
        <w:rPr>
          <w:lang w:val="ro-RO"/>
        </w:rPr>
      </w:pPr>
    </w:p>
    <w:p w:rsidR="00D45DF7" w:rsidRDefault="00693AD9" w:rsidP="00E6088A">
      <w:pPr>
        <w:autoSpaceDE w:val="0"/>
        <w:autoSpaceDN w:val="0"/>
        <w:adjustRightInd w:val="0"/>
        <w:ind w:firstLine="720"/>
        <w:jc w:val="both"/>
        <w:rPr>
          <w:lang w:val="ro-RO"/>
        </w:rPr>
      </w:pPr>
      <w:r w:rsidRPr="00B3794F">
        <w:rPr>
          <w:lang w:val="ro-RO"/>
        </w:rPr>
        <w:t xml:space="preserve">În sedința </w:t>
      </w:r>
      <w:r>
        <w:rPr>
          <w:lang w:val="ro-RO"/>
        </w:rPr>
        <w:t xml:space="preserve">din data de 19.11.2018, </w:t>
      </w:r>
      <w:r w:rsidRPr="00E6088A">
        <w:rPr>
          <w:b/>
          <w:lang w:val="ro-RO"/>
        </w:rPr>
        <w:t>Senatul a respins</w:t>
      </w:r>
      <w:r w:rsidRPr="00D10507">
        <w:rPr>
          <w:b/>
          <w:lang w:val="ro-RO"/>
        </w:rPr>
        <w:t>Propunerea legislativă privind dialogul social</w:t>
      </w:r>
      <w:r w:rsidR="006B6777">
        <w:rPr>
          <w:lang w:val="ro-RO"/>
        </w:rPr>
        <w:t xml:space="preserve"> înregistrată cu </w:t>
      </w:r>
      <w:r w:rsidR="006B6777" w:rsidRPr="00D10507">
        <w:rPr>
          <w:lang w:val="ro-RO"/>
        </w:rPr>
        <w:t>nr. L567/04.09.2018</w:t>
      </w:r>
      <w:r w:rsidR="006B6777">
        <w:rPr>
          <w:lang w:val="ro-RO"/>
        </w:rPr>
        <w:t xml:space="preserve">, </w:t>
      </w:r>
      <w:r>
        <w:rPr>
          <w:lang w:val="ro-RO"/>
        </w:rPr>
        <w:t xml:space="preserve">care a fost înaintată spre dezbatere Camerei Deputaților, ca și cameră decizională. </w:t>
      </w:r>
    </w:p>
    <w:p w:rsidR="00D45DF7" w:rsidRDefault="00D45DF7" w:rsidP="00693AD9">
      <w:pPr>
        <w:autoSpaceDE w:val="0"/>
        <w:autoSpaceDN w:val="0"/>
        <w:adjustRightInd w:val="0"/>
        <w:jc w:val="both"/>
        <w:rPr>
          <w:lang w:val="ro-RO"/>
        </w:rPr>
      </w:pPr>
    </w:p>
    <w:p w:rsidR="00183B38" w:rsidRDefault="00183B38" w:rsidP="00C51D60">
      <w:pPr>
        <w:shd w:val="pct20" w:color="auto" w:fill="auto"/>
        <w:jc w:val="center"/>
        <w:rPr>
          <w:lang w:val="ro-RO"/>
        </w:rPr>
      </w:pPr>
      <w:r>
        <w:rPr>
          <w:rFonts w:ascii="Arial Black" w:hAnsi="Arial Black"/>
          <w:b/>
          <w:bCs/>
          <w:iCs/>
          <w:kern w:val="36"/>
          <w:sz w:val="28"/>
          <w:szCs w:val="28"/>
          <w:lang w:val="ro-RO"/>
        </w:rPr>
        <w:t>I</w:t>
      </w:r>
      <w:r w:rsidRPr="00200E57">
        <w:rPr>
          <w:rFonts w:ascii="Arial Black" w:hAnsi="Arial Black"/>
          <w:b/>
          <w:bCs/>
          <w:iCs/>
          <w:kern w:val="36"/>
          <w:sz w:val="28"/>
          <w:szCs w:val="28"/>
          <w:lang w:val="ro-RO"/>
        </w:rPr>
        <w:t>I. P</w:t>
      </w:r>
      <w:r w:rsidR="00E6088A">
        <w:rPr>
          <w:rFonts w:ascii="Arial Black" w:hAnsi="Arial Black"/>
          <w:b/>
          <w:bCs/>
          <w:iCs/>
          <w:kern w:val="36"/>
          <w:sz w:val="28"/>
          <w:szCs w:val="28"/>
          <w:lang w:val="ro-RO"/>
        </w:rPr>
        <w:t>oziția</w:t>
      </w:r>
      <w:r w:rsidRPr="00200E57">
        <w:rPr>
          <w:rFonts w:ascii="Arial Black" w:hAnsi="Arial Black"/>
          <w:b/>
          <w:bCs/>
          <w:iCs/>
          <w:kern w:val="36"/>
          <w:sz w:val="28"/>
          <w:szCs w:val="28"/>
          <w:lang w:val="ro-RO"/>
        </w:rPr>
        <w:t xml:space="preserve"> CNIPMMR </w:t>
      </w:r>
      <w:r w:rsidR="00C51D60">
        <w:rPr>
          <w:rFonts w:ascii="Arial Black" w:hAnsi="Arial Black"/>
          <w:b/>
          <w:bCs/>
          <w:iCs/>
          <w:kern w:val="36"/>
          <w:sz w:val="28"/>
          <w:szCs w:val="28"/>
          <w:lang w:val="ro-RO"/>
        </w:rPr>
        <w:t>privind</w:t>
      </w:r>
      <w:r w:rsidR="00E6088A">
        <w:rPr>
          <w:rFonts w:ascii="Arial Black" w:hAnsi="Arial Black"/>
          <w:b/>
          <w:iCs/>
          <w:sz w:val="28"/>
          <w:szCs w:val="28"/>
          <w:lang w:val="ro-RO"/>
        </w:rPr>
        <w:t>modificarea legislației</w:t>
      </w:r>
      <w:r w:rsidR="006B6777">
        <w:rPr>
          <w:rFonts w:ascii="Arial Black" w:hAnsi="Arial Black"/>
          <w:b/>
          <w:iCs/>
          <w:sz w:val="28"/>
          <w:szCs w:val="28"/>
          <w:lang w:val="ro-RO"/>
        </w:rPr>
        <w:t xml:space="preserve">din domeniul </w:t>
      </w:r>
      <w:r w:rsidR="00EB3F8A">
        <w:rPr>
          <w:rFonts w:ascii="Arial Black" w:hAnsi="Arial Black"/>
          <w:b/>
          <w:iCs/>
          <w:sz w:val="28"/>
          <w:szCs w:val="28"/>
          <w:lang w:val="ro-RO"/>
        </w:rPr>
        <w:t xml:space="preserve">negocierilor colective și </w:t>
      </w:r>
      <w:r w:rsidR="00C51D60">
        <w:rPr>
          <w:rFonts w:ascii="Arial Black" w:hAnsi="Arial Black"/>
          <w:b/>
          <w:iCs/>
          <w:sz w:val="28"/>
          <w:szCs w:val="28"/>
          <w:lang w:val="ro-RO"/>
        </w:rPr>
        <w:t>dialogului social</w:t>
      </w:r>
    </w:p>
    <w:p w:rsidR="00C51D60" w:rsidRDefault="00C51D60" w:rsidP="00C51D60">
      <w:pPr>
        <w:tabs>
          <w:tab w:val="left" w:pos="0"/>
          <w:tab w:val="left" w:pos="720"/>
        </w:tabs>
        <w:ind w:firstLine="362"/>
      </w:pPr>
    </w:p>
    <w:p w:rsidR="00E6088A" w:rsidRPr="006B6777" w:rsidRDefault="006B6777" w:rsidP="00EB3F8A">
      <w:pPr>
        <w:pBdr>
          <w:top w:val="single" w:sz="4" w:space="1" w:color="auto"/>
          <w:left w:val="single" w:sz="4" w:space="4" w:color="auto"/>
          <w:bottom w:val="single" w:sz="4" w:space="1" w:color="auto"/>
          <w:right w:val="single" w:sz="4" w:space="4" w:color="auto"/>
        </w:pBdr>
        <w:autoSpaceDE w:val="0"/>
        <w:autoSpaceDN w:val="0"/>
        <w:adjustRightInd w:val="0"/>
        <w:jc w:val="both"/>
        <w:rPr>
          <w:b/>
          <w:lang w:val="ro-RO"/>
        </w:rPr>
      </w:pPr>
      <w:r w:rsidRPr="006B6777">
        <w:rPr>
          <w:b/>
          <w:lang w:val="ro-RO"/>
        </w:rPr>
        <w:t xml:space="preserve">CNIPMMR își exprimă susținerea pentru decizia </w:t>
      </w:r>
      <w:r>
        <w:rPr>
          <w:b/>
          <w:lang w:val="ro-RO"/>
        </w:rPr>
        <w:t xml:space="preserve">corectă și întemeiată a </w:t>
      </w:r>
      <w:r w:rsidRPr="006B6777">
        <w:rPr>
          <w:b/>
          <w:lang w:val="ro-RO"/>
        </w:rPr>
        <w:t>Senatului de respingere a Propunerii legislative privind dialogul social</w:t>
      </w:r>
      <w:r w:rsidR="00EB3F8A" w:rsidRPr="00BA6959">
        <w:rPr>
          <w:b/>
          <w:lang w:val="ro-RO"/>
        </w:rPr>
        <w:t>nr. L567/04.09.2018</w:t>
      </w:r>
      <w:r w:rsidRPr="006B6777">
        <w:rPr>
          <w:b/>
          <w:lang w:val="ro-RO"/>
        </w:rPr>
        <w:t>, solicitândCamerei Dep</w:t>
      </w:r>
      <w:r w:rsidR="00BA6959">
        <w:rPr>
          <w:b/>
          <w:lang w:val="ro-RO"/>
        </w:rPr>
        <w:t xml:space="preserve">utaților, </w:t>
      </w:r>
      <w:r w:rsidRPr="006B6777">
        <w:rPr>
          <w:b/>
          <w:lang w:val="ro-RO"/>
        </w:rPr>
        <w:t>cameră decizională</w:t>
      </w:r>
      <w:r>
        <w:rPr>
          <w:b/>
          <w:lang w:val="ro-RO"/>
        </w:rPr>
        <w:t xml:space="preserve"> să mențină soluția de</w:t>
      </w:r>
      <w:r w:rsidRPr="006B6777">
        <w:rPr>
          <w:b/>
          <w:lang w:val="ro-RO"/>
        </w:rPr>
        <w:t xml:space="preserve"> respingere, pentru următoarele considerente:</w:t>
      </w:r>
    </w:p>
    <w:p w:rsidR="006B6777" w:rsidRDefault="006B6777" w:rsidP="00E6088A">
      <w:pPr>
        <w:tabs>
          <w:tab w:val="left" w:pos="1260"/>
        </w:tabs>
        <w:jc w:val="both"/>
        <w:rPr>
          <w:b/>
          <w:caps/>
          <w:u w:val="single"/>
        </w:rPr>
      </w:pPr>
    </w:p>
    <w:p w:rsidR="00E6088A" w:rsidRPr="00E6088A" w:rsidRDefault="00AE6187" w:rsidP="00E6088A">
      <w:pPr>
        <w:tabs>
          <w:tab w:val="left" w:pos="1260"/>
        </w:tabs>
        <w:jc w:val="both"/>
        <w:rPr>
          <w:lang w:val="ro-RO"/>
        </w:rPr>
      </w:pPr>
      <w:r w:rsidRPr="00AE6187">
        <w:rPr>
          <w:b/>
          <w:caps/>
        </w:rPr>
        <w:tab/>
      </w:r>
      <w:r w:rsidR="00E6088A" w:rsidRPr="00E6088A">
        <w:rPr>
          <w:b/>
          <w:caps/>
          <w:u w:val="single"/>
        </w:rPr>
        <w:t>1. Nerespectarea normelor de tehnică legislativă</w:t>
      </w:r>
      <w:r w:rsidR="00E6088A" w:rsidRPr="00E6088A">
        <w:rPr>
          <w:b/>
          <w:u w:val="single"/>
        </w:rPr>
        <w:t xml:space="preserve"> stabilite prin Legea nr. 24/2000</w:t>
      </w:r>
      <w:r w:rsidR="00E6088A" w:rsidRPr="00E6088A">
        <w:t xml:space="preserve"> privind normele de tehnică legislativă pentru elaborarea actelor normative–republicată - </w:t>
      </w:r>
      <w:r w:rsidR="00E6088A" w:rsidRPr="00E6088A">
        <w:rPr>
          <w:b/>
          <w:caps/>
          <w:u w:val="single"/>
        </w:rPr>
        <w:t>Lipsa studiului de impact</w:t>
      </w:r>
      <w:r w:rsidR="00E6088A" w:rsidRPr="00E6088A">
        <w:t xml:space="preserve"> prevăzut de </w:t>
      </w:r>
      <w:r w:rsidR="00E6088A" w:rsidRPr="00E6088A">
        <w:rPr>
          <w:b/>
        </w:rPr>
        <w:t>art. 33</w:t>
      </w:r>
      <w:r w:rsidR="00E6088A" w:rsidRPr="00E6088A">
        <w:t xml:space="preserve"> din Legea nr. 24/2000 privind normele de tehnică legislativă pentru elaborarea actelor normative – republicată, fiind necesară </w:t>
      </w:r>
      <w:r w:rsidR="00E6088A" w:rsidRPr="00E6088A">
        <w:rPr>
          <w:rFonts w:eastAsia="Calibri"/>
          <w:b/>
          <w:u w:val="single"/>
          <w:lang w:val="ro-RO"/>
        </w:rPr>
        <w:t>solicitarea de către comisie a studiului respectiv de la Ministerul Muncii</w:t>
      </w:r>
      <w:r w:rsidR="00E6088A" w:rsidRPr="00E6088A">
        <w:t>:</w:t>
      </w:r>
    </w:p>
    <w:p w:rsidR="00E6088A" w:rsidRPr="00E6088A" w:rsidRDefault="00E6088A" w:rsidP="00E6088A">
      <w:pPr>
        <w:tabs>
          <w:tab w:val="left" w:pos="1260"/>
        </w:tabs>
        <w:jc w:val="both"/>
        <w:rPr>
          <w:rFonts w:eastAsia="Calibri"/>
          <w:b/>
          <w:lang w:val="ro-RO"/>
        </w:rPr>
      </w:pPr>
      <w:r w:rsidRPr="00E6088A">
        <w:rPr>
          <w:rFonts w:eastAsia="Calibri"/>
          <w:b/>
        </w:rPr>
        <w:t>“</w:t>
      </w:r>
      <w:r w:rsidRPr="00E6088A">
        <w:rPr>
          <w:rFonts w:eastAsia="Calibri"/>
          <w:b/>
          <w:lang w:val="ro-RO"/>
        </w:rPr>
        <w:t>Art. 33: Studiul de impact</w:t>
      </w:r>
    </w:p>
    <w:p w:rsidR="00E6088A" w:rsidRPr="00E6088A" w:rsidRDefault="00E6088A" w:rsidP="00E6088A">
      <w:pPr>
        <w:jc w:val="both"/>
        <w:rPr>
          <w:rFonts w:eastAsia="Calibri"/>
          <w:lang w:val="ro-RO"/>
        </w:rPr>
      </w:pPr>
      <w:bookmarkStart w:id="1" w:name="do|caIII|si4|ar33|al1"/>
      <w:bookmarkEnd w:id="1"/>
      <w:r w:rsidRPr="00E6088A">
        <w:rPr>
          <w:rFonts w:eastAsia="Calibri"/>
          <w:lang w:val="ro-RO"/>
        </w:rPr>
        <w:t xml:space="preserve">(1)Scopul elaborării studiului de impact este de a </w:t>
      </w:r>
      <w:r w:rsidRPr="00E6088A">
        <w:rPr>
          <w:rFonts w:eastAsia="Calibri"/>
          <w:b/>
          <w:lang w:val="ro-RO"/>
        </w:rPr>
        <w:t>estima costurile şi beneficiile aduse în plan economic şi social prin adoptarea proiectului de lege</w:t>
      </w:r>
      <w:r w:rsidRPr="00E6088A">
        <w:rPr>
          <w:rFonts w:eastAsia="Calibri"/>
          <w:lang w:val="ro-RO"/>
        </w:rPr>
        <w:t xml:space="preserve">, precum şi de a </w:t>
      </w:r>
      <w:r w:rsidRPr="00E6088A">
        <w:rPr>
          <w:rFonts w:eastAsia="Calibri"/>
          <w:b/>
          <w:lang w:val="ro-RO"/>
        </w:rPr>
        <w:t>evidenţia dificultăţile care ar putea apărea în procesul de punere în practică a reglementărilor propuse</w:t>
      </w:r>
      <w:r w:rsidRPr="00E6088A">
        <w:rPr>
          <w:rFonts w:eastAsia="Calibri"/>
          <w:lang w:val="ro-RO"/>
        </w:rPr>
        <w:t>.</w:t>
      </w:r>
    </w:p>
    <w:p w:rsidR="00E6088A" w:rsidRPr="00E6088A" w:rsidRDefault="00E6088A" w:rsidP="00E6088A">
      <w:pPr>
        <w:jc w:val="both"/>
        <w:rPr>
          <w:rFonts w:eastAsia="Calibri"/>
          <w:lang w:val="ro-RO"/>
        </w:rPr>
      </w:pPr>
      <w:bookmarkStart w:id="2" w:name="do|caIII|si4|ar33|al2"/>
      <w:bookmarkEnd w:id="2"/>
      <w:r w:rsidRPr="00E6088A">
        <w:rPr>
          <w:rFonts w:eastAsia="Calibri"/>
          <w:lang w:val="ro-RO"/>
        </w:rPr>
        <w:t xml:space="preserve">(2)Studiul de impact este întocmit, de regulă, de structurile de specialitate în domeniu ale administraţiei publice centrale, la cererea Guvernului. </w:t>
      </w:r>
      <w:r w:rsidRPr="00E6088A">
        <w:rPr>
          <w:rFonts w:eastAsia="Calibri"/>
          <w:b/>
          <w:u w:val="single"/>
          <w:lang w:val="ro-RO"/>
        </w:rPr>
        <w:t>Pentru propunerile legislative iniţiate de deputaţi sau de senatori, studiile de impact se întocmesc prin grija ministerelor de resort, la solicitarea comisiilor parlamentare</w:t>
      </w:r>
      <w:r w:rsidRPr="00E6088A">
        <w:rPr>
          <w:rFonts w:eastAsia="Calibri"/>
          <w:lang w:val="ro-RO"/>
        </w:rPr>
        <w:t>.</w:t>
      </w:r>
    </w:p>
    <w:p w:rsidR="00E6088A" w:rsidRPr="00E6088A" w:rsidRDefault="00E6088A" w:rsidP="00E6088A">
      <w:pPr>
        <w:jc w:val="both"/>
        <w:rPr>
          <w:rFonts w:eastAsia="Calibri"/>
          <w:lang w:val="ro-RO"/>
        </w:rPr>
      </w:pPr>
      <w:bookmarkStart w:id="3" w:name="do|caIII|si4|ar33|al3"/>
      <w:bookmarkEnd w:id="3"/>
      <w:r w:rsidRPr="00E6088A">
        <w:rPr>
          <w:rFonts w:eastAsia="Calibri"/>
          <w:lang w:val="ro-RO"/>
        </w:rPr>
        <w:t xml:space="preserve">(3)În studiul de impact </w:t>
      </w:r>
      <w:r w:rsidRPr="00E6088A">
        <w:rPr>
          <w:rFonts w:eastAsia="Calibri"/>
          <w:b/>
          <w:lang w:val="ro-RO"/>
        </w:rPr>
        <w:t>se face referire</w:t>
      </w:r>
      <w:r w:rsidRPr="00E6088A">
        <w:rPr>
          <w:rFonts w:eastAsia="Calibri"/>
          <w:lang w:val="ro-RO"/>
        </w:rPr>
        <w:t>:</w:t>
      </w:r>
    </w:p>
    <w:p w:rsidR="00E6088A" w:rsidRPr="00E6088A" w:rsidRDefault="00E6088A" w:rsidP="00E6088A">
      <w:pPr>
        <w:jc w:val="both"/>
        <w:rPr>
          <w:rFonts w:eastAsia="Calibri"/>
          <w:lang w:val="ro-RO"/>
        </w:rPr>
      </w:pPr>
      <w:bookmarkStart w:id="4" w:name="do|caIII|si4|ar33|al3|lia"/>
      <w:bookmarkEnd w:id="4"/>
      <w:r w:rsidRPr="00E6088A">
        <w:rPr>
          <w:rFonts w:eastAsia="Calibri"/>
          <w:lang w:val="ro-RO"/>
        </w:rPr>
        <w:t xml:space="preserve">a)la </w:t>
      </w:r>
      <w:r w:rsidRPr="00E6088A">
        <w:rPr>
          <w:rFonts w:eastAsia="Calibri"/>
          <w:b/>
          <w:lang w:val="ro-RO"/>
        </w:rPr>
        <w:t>starea de fapt existentă</w:t>
      </w:r>
      <w:r w:rsidRPr="00E6088A">
        <w:rPr>
          <w:rFonts w:eastAsia="Calibri"/>
          <w:lang w:val="ro-RO"/>
        </w:rPr>
        <w:t xml:space="preserve"> la momentul elaborării noii reglementări;</w:t>
      </w:r>
    </w:p>
    <w:p w:rsidR="00E6088A" w:rsidRPr="00E6088A" w:rsidRDefault="00E6088A" w:rsidP="00E6088A">
      <w:pPr>
        <w:jc w:val="both"/>
        <w:rPr>
          <w:rFonts w:eastAsia="Calibri"/>
          <w:lang w:val="ro-RO"/>
        </w:rPr>
      </w:pPr>
      <w:bookmarkStart w:id="5" w:name="do|caIII|si4|ar33|al3|lib"/>
      <w:bookmarkEnd w:id="5"/>
      <w:r w:rsidRPr="00E6088A">
        <w:rPr>
          <w:rFonts w:eastAsia="Calibri"/>
          <w:lang w:val="ro-RO"/>
        </w:rPr>
        <w:t xml:space="preserve">b)la </w:t>
      </w:r>
      <w:r w:rsidRPr="00E6088A">
        <w:rPr>
          <w:rFonts w:eastAsia="Calibri"/>
          <w:b/>
          <w:lang w:val="ro-RO"/>
        </w:rPr>
        <w:t>modificările care se propun a fi aduse</w:t>
      </w:r>
      <w:r w:rsidRPr="00E6088A">
        <w:rPr>
          <w:rFonts w:eastAsia="Calibri"/>
          <w:lang w:val="ro-RO"/>
        </w:rPr>
        <w:t xml:space="preserve"> legislaţiei existente;</w:t>
      </w:r>
    </w:p>
    <w:p w:rsidR="00E6088A" w:rsidRPr="00E6088A" w:rsidRDefault="00E6088A" w:rsidP="00E6088A">
      <w:pPr>
        <w:jc w:val="both"/>
        <w:rPr>
          <w:rFonts w:eastAsia="Calibri"/>
          <w:lang w:val="ro-RO"/>
        </w:rPr>
      </w:pPr>
      <w:bookmarkStart w:id="6" w:name="do|caIII|si4|ar33|al3|lic"/>
      <w:bookmarkEnd w:id="6"/>
      <w:r w:rsidRPr="00E6088A">
        <w:rPr>
          <w:rFonts w:eastAsia="Calibri"/>
          <w:lang w:val="ro-RO"/>
        </w:rPr>
        <w:t xml:space="preserve">c)la </w:t>
      </w:r>
      <w:r w:rsidRPr="00E6088A">
        <w:rPr>
          <w:rFonts w:eastAsia="Calibri"/>
          <w:b/>
          <w:lang w:val="ro-RO"/>
        </w:rPr>
        <w:t>obiectivele urmărite</w:t>
      </w:r>
      <w:r w:rsidRPr="00E6088A">
        <w:rPr>
          <w:rFonts w:eastAsia="Calibri"/>
          <w:lang w:val="ro-RO"/>
        </w:rPr>
        <w:t xml:space="preserve"> prin modificarea legislaţiei existente;</w:t>
      </w:r>
    </w:p>
    <w:p w:rsidR="00E6088A" w:rsidRPr="00E6088A" w:rsidRDefault="00E6088A" w:rsidP="00E6088A">
      <w:pPr>
        <w:jc w:val="both"/>
        <w:rPr>
          <w:rFonts w:eastAsia="Calibri"/>
          <w:lang w:val="ro-RO"/>
        </w:rPr>
      </w:pPr>
      <w:bookmarkStart w:id="7" w:name="do|caIII|si4|ar33|al3|lid"/>
      <w:bookmarkEnd w:id="7"/>
      <w:r w:rsidRPr="00E6088A">
        <w:rPr>
          <w:rFonts w:eastAsia="Calibri"/>
          <w:lang w:val="ro-RO"/>
        </w:rPr>
        <w:t xml:space="preserve">d)la </w:t>
      </w:r>
      <w:r w:rsidRPr="00E6088A">
        <w:rPr>
          <w:rFonts w:eastAsia="Calibri"/>
          <w:b/>
          <w:lang w:val="ro-RO"/>
        </w:rPr>
        <w:t>mijloacele disponibile</w:t>
      </w:r>
      <w:r w:rsidRPr="00E6088A">
        <w:rPr>
          <w:rFonts w:eastAsia="Calibri"/>
          <w:lang w:val="ro-RO"/>
        </w:rPr>
        <w:t xml:space="preserve"> în vederea realizării scopurilor propuse;</w:t>
      </w:r>
      <w:bookmarkStart w:id="8" w:name="do|caIII|si4|ar33|al3|lie"/>
      <w:bookmarkEnd w:id="8"/>
    </w:p>
    <w:p w:rsidR="00E6088A" w:rsidRPr="00E6088A" w:rsidRDefault="00E6088A" w:rsidP="00E6088A">
      <w:pPr>
        <w:jc w:val="both"/>
        <w:rPr>
          <w:rFonts w:eastAsia="Calibri"/>
          <w:lang w:val="ro-RO"/>
        </w:rPr>
      </w:pPr>
      <w:r w:rsidRPr="00E6088A">
        <w:rPr>
          <w:rFonts w:eastAsia="Calibri"/>
          <w:lang w:val="ro-RO"/>
        </w:rPr>
        <w:t xml:space="preserve">e)la </w:t>
      </w:r>
      <w:r w:rsidRPr="00E6088A">
        <w:rPr>
          <w:rFonts w:eastAsia="Calibri"/>
          <w:b/>
          <w:lang w:val="ro-RO"/>
        </w:rPr>
        <w:t>dificultăţile</w:t>
      </w:r>
      <w:r w:rsidRPr="00E6088A">
        <w:rPr>
          <w:rFonts w:eastAsia="Calibri"/>
          <w:lang w:val="ro-RO"/>
        </w:rPr>
        <w:t xml:space="preserve"> care ar putea fi întâmpinate în aplicarea noilor dispoziţii;</w:t>
      </w:r>
    </w:p>
    <w:p w:rsidR="00E6088A" w:rsidRPr="00E6088A" w:rsidRDefault="00E6088A" w:rsidP="00E6088A">
      <w:pPr>
        <w:jc w:val="both"/>
        <w:rPr>
          <w:rFonts w:eastAsia="Calibri"/>
          <w:lang w:val="ro-RO"/>
        </w:rPr>
      </w:pPr>
      <w:bookmarkStart w:id="9" w:name="do|caIII|si4|ar33|al3|lif"/>
      <w:bookmarkEnd w:id="9"/>
      <w:r w:rsidRPr="00E6088A">
        <w:rPr>
          <w:rFonts w:eastAsia="Calibri"/>
          <w:lang w:val="ro-RO"/>
        </w:rPr>
        <w:lastRenderedPageBreak/>
        <w:t xml:space="preserve">f)la </w:t>
      </w:r>
      <w:r w:rsidRPr="00E6088A">
        <w:rPr>
          <w:rFonts w:eastAsia="Calibri"/>
          <w:b/>
          <w:lang w:val="ro-RO"/>
        </w:rPr>
        <w:t>evaluarea costurilor</w:t>
      </w:r>
      <w:r w:rsidRPr="00E6088A">
        <w:rPr>
          <w:rFonts w:eastAsia="Calibri"/>
          <w:lang w:val="ro-RO"/>
        </w:rPr>
        <w:t xml:space="preserve"> impuse de adoptarea proiectului de lege şi a eventualelor economii bugetare generate de aceasta, la motivele care stau la baza acestei evaluări, precum şi la modalitatea de calcul al costurilor şi economiilor;</w:t>
      </w:r>
    </w:p>
    <w:p w:rsidR="00E6088A" w:rsidRPr="00E6088A" w:rsidRDefault="00E6088A" w:rsidP="00E6088A">
      <w:pPr>
        <w:jc w:val="both"/>
        <w:rPr>
          <w:rFonts w:eastAsia="Calibri"/>
          <w:lang w:val="ro-RO"/>
        </w:rPr>
      </w:pPr>
      <w:bookmarkStart w:id="10" w:name="do|caIII|si4|ar33|al3|lig"/>
      <w:bookmarkEnd w:id="10"/>
      <w:r w:rsidRPr="00E6088A">
        <w:rPr>
          <w:rFonts w:eastAsia="Calibri"/>
          <w:lang w:val="ro-RO"/>
        </w:rPr>
        <w:t xml:space="preserve">g)la </w:t>
      </w:r>
      <w:r w:rsidRPr="00E6088A">
        <w:rPr>
          <w:rFonts w:eastAsia="Calibri"/>
          <w:b/>
          <w:lang w:val="ro-RO"/>
        </w:rPr>
        <w:t>beneficiile rezultate</w:t>
      </w:r>
      <w:r w:rsidRPr="00E6088A">
        <w:rPr>
          <w:rFonts w:eastAsia="Calibri"/>
          <w:lang w:val="ro-RO"/>
        </w:rPr>
        <w:t xml:space="preserve"> prin implementarea proiectului de lege, altele decât cele de natură economică;</w:t>
      </w:r>
    </w:p>
    <w:p w:rsidR="00E6088A" w:rsidRPr="00E6088A" w:rsidRDefault="00E6088A" w:rsidP="00E6088A">
      <w:pPr>
        <w:jc w:val="both"/>
        <w:rPr>
          <w:rFonts w:eastAsia="Calibri"/>
          <w:lang w:val="ro-RO"/>
        </w:rPr>
      </w:pPr>
      <w:bookmarkStart w:id="11" w:name="do|caIII|si4|ar33|al3|lih"/>
      <w:bookmarkEnd w:id="11"/>
      <w:r w:rsidRPr="00E6088A">
        <w:rPr>
          <w:rFonts w:eastAsia="Calibri"/>
          <w:lang w:val="ro-RO"/>
        </w:rPr>
        <w:t xml:space="preserve">h)la </w:t>
      </w:r>
      <w:r w:rsidRPr="00E6088A">
        <w:rPr>
          <w:rFonts w:eastAsia="Calibri"/>
          <w:b/>
          <w:lang w:val="ro-RO"/>
        </w:rPr>
        <w:t>analiza comparativă a costurilor şi a beneficiilor</w:t>
      </w:r>
      <w:r w:rsidRPr="00E6088A">
        <w:rPr>
          <w:rFonts w:eastAsia="Calibri"/>
          <w:lang w:val="ro-RO"/>
        </w:rPr>
        <w:t xml:space="preserve"> pe care le implică proiectul de lege, din care să reiasă dacă beneficiile sunt justificate de costuri.”</w:t>
      </w:r>
    </w:p>
    <w:p w:rsidR="00E6088A" w:rsidRPr="00E6088A" w:rsidRDefault="00E6088A" w:rsidP="00E6088A">
      <w:pPr>
        <w:jc w:val="both"/>
        <w:rPr>
          <w:rFonts w:eastAsia="Calibri"/>
          <w:lang w:val="ro-RO"/>
        </w:rPr>
      </w:pPr>
    </w:p>
    <w:p w:rsidR="00E6088A" w:rsidRPr="00E6088A" w:rsidRDefault="00E6088A" w:rsidP="00AE6187">
      <w:pPr>
        <w:ind w:firstLine="720"/>
        <w:jc w:val="both"/>
        <w:rPr>
          <w:i/>
        </w:rPr>
      </w:pPr>
      <w:r w:rsidRPr="00E6088A">
        <w:t>2.</w:t>
      </w:r>
      <w:r w:rsidRPr="00E6088A">
        <w:rPr>
          <w:b/>
          <w:caps/>
          <w:u w:val="single"/>
        </w:rPr>
        <w:t xml:space="preserve">NereALIZAREA TESTULUI IMM, </w:t>
      </w:r>
      <w:r w:rsidRPr="00E6088A">
        <w:t>în condițiile în care proiectul crește substanțial birocrația pentru întreprinderile mici în domeniul negocierilor colective,prin scăderea numărului de salariaţi de la 21 la 10, pentru unităţile în care este obligatoriu negocierea contractelor colective de muncă (potrivit art. 9</w:t>
      </w:r>
      <w:r w:rsidRPr="00E6088A">
        <w:rPr>
          <w:vertAlign w:val="superscript"/>
        </w:rPr>
        <w:t>1</w:t>
      </w:r>
      <w:r w:rsidRPr="00E6088A">
        <w:t xml:space="preserve"> din Legea nr. 346/ 2004 privind stimularea înfiinţării şi dezvoltării întreprinderilor mici şi mijlocii, cu modificările şi completările ulterioare: </w:t>
      </w:r>
      <w:bookmarkStart w:id="12" w:name="do|caII|si1|ar9^1|al1"/>
      <w:bookmarkEnd w:id="12"/>
      <w:r w:rsidRPr="00E6088A">
        <w:rPr>
          <w:i/>
        </w:rPr>
        <w:t xml:space="preserve">"iniţiatorii actelor normative trebuie să </w:t>
      </w:r>
      <w:r w:rsidRPr="00E6088A">
        <w:rPr>
          <w:b/>
          <w:i/>
        </w:rPr>
        <w:t>evalueze efectele introducerii noii reglementări, mai întâi şi cu precădere, asupra activităţii întreprinderilor mici şi mijlocii</w:t>
      </w:r>
      <w:r w:rsidRPr="00E6088A">
        <w:rPr>
          <w:i/>
        </w:rPr>
        <w:t>”.</w:t>
      </w:r>
      <w:bookmarkStart w:id="13" w:name="do|caII|si1|ar9^1|al3"/>
      <w:bookmarkEnd w:id="13"/>
      <w:r w:rsidRPr="00E6088A">
        <w:rPr>
          <w:i/>
        </w:rPr>
        <w:t xml:space="preserve"> “Evaluarea sistematică a impactului proiectelor de acte normative … se face prin aplicarea </w:t>
      </w:r>
      <w:r w:rsidRPr="00E6088A">
        <w:rPr>
          <w:b/>
          <w:i/>
        </w:rPr>
        <w:t>Testului IMM</w:t>
      </w:r>
      <w:r w:rsidRPr="00E6088A">
        <w:rPr>
          <w:i/>
        </w:rPr>
        <w:t xml:space="preserve">”). </w:t>
      </w:r>
    </w:p>
    <w:p w:rsidR="00E6088A" w:rsidRPr="00E6088A" w:rsidRDefault="00E6088A" w:rsidP="00E6088A">
      <w:pPr>
        <w:jc w:val="both"/>
        <w:rPr>
          <w:i/>
        </w:rPr>
      </w:pPr>
    </w:p>
    <w:p w:rsidR="00E6088A" w:rsidRPr="00E6088A" w:rsidRDefault="00E6088A" w:rsidP="00AE6187">
      <w:pPr>
        <w:ind w:firstLine="720"/>
        <w:jc w:val="both"/>
        <w:rPr>
          <w:rFonts w:eastAsia="Calibri"/>
          <w:lang w:val="ro-RO"/>
        </w:rPr>
      </w:pPr>
      <w:r w:rsidRPr="00E6088A">
        <w:rPr>
          <w:b/>
        </w:rPr>
        <w:t>3.</w:t>
      </w:r>
      <w:r w:rsidRPr="00E6088A">
        <w:rPr>
          <w:b/>
          <w:caps/>
          <w:u w:val="single"/>
        </w:rPr>
        <w:t>Nerespectarea ConvenţiILOR Organizaţiei Internaţionale a Muncii</w:t>
      </w:r>
      <w:r w:rsidRPr="00E6088A">
        <w:rPr>
          <w:caps/>
        </w:rPr>
        <w:t xml:space="preserve"> (</w:t>
      </w:r>
      <w:r w:rsidRPr="00E6088A">
        <w:rPr>
          <w:b/>
          <w:lang w:val="ro-RO"/>
        </w:rPr>
        <w:t>a principiului liberei asocieri și a negocierilor colective voluntare</w:t>
      </w:r>
      <w:r w:rsidRPr="00E6088A">
        <w:rPr>
          <w:lang w:val="ro-RO"/>
        </w:rPr>
        <w:t>):</w:t>
      </w:r>
    </w:p>
    <w:p w:rsidR="00E6088A" w:rsidRPr="00AE6187" w:rsidRDefault="00E6088A" w:rsidP="00AE6187">
      <w:pPr>
        <w:pStyle w:val="ListParagraph"/>
        <w:numPr>
          <w:ilvl w:val="0"/>
          <w:numId w:val="31"/>
        </w:numPr>
        <w:tabs>
          <w:tab w:val="left" w:pos="10026"/>
        </w:tabs>
        <w:ind w:right="-54"/>
        <w:jc w:val="both"/>
        <w:rPr>
          <w:rFonts w:ascii="Times New Roman" w:hAnsi="Times New Roman"/>
          <w:u w:val="single"/>
          <w:lang w:val="it-IT"/>
        </w:rPr>
      </w:pPr>
      <w:r w:rsidRPr="00AE6187">
        <w:rPr>
          <w:rFonts w:ascii="Times New Roman" w:hAnsi="Times New Roman"/>
          <w:b/>
          <w:u w:val="single"/>
          <w:lang w:val="it-IT"/>
        </w:rPr>
        <w:t>a</w:t>
      </w:r>
      <w:r w:rsidRPr="00AE6187">
        <w:rPr>
          <w:rFonts w:ascii="Times New Roman" w:hAnsi="Times New Roman"/>
          <w:b/>
          <w:u w:val="single"/>
        </w:rPr>
        <w:t xml:space="preserve">rt. 1-8 din Convenţia nr. 87/1948 a Organizaţiei Internaţionale a Muncii, ratificată de România, </w:t>
      </w:r>
      <w:r w:rsidRPr="00AE6187">
        <w:rPr>
          <w:rFonts w:ascii="Times New Roman" w:hAnsi="Times New Roman"/>
          <w:u w:val="single"/>
        </w:rPr>
        <w:t>publicată în Buletinul Oficial nr. 4/18.01.1958:</w:t>
      </w:r>
    </w:p>
    <w:p w:rsidR="00E6088A" w:rsidRPr="00E6088A" w:rsidRDefault="00E6088A" w:rsidP="00AE6187">
      <w:pPr>
        <w:numPr>
          <w:ilvl w:val="0"/>
          <w:numId w:val="32"/>
        </w:numPr>
        <w:jc w:val="both"/>
        <w:rPr>
          <w:i/>
        </w:rPr>
      </w:pPr>
      <w:r w:rsidRPr="00E6088A">
        <w:t xml:space="preserve">art. 2: </w:t>
      </w:r>
      <w:r w:rsidRPr="00E6088A">
        <w:rPr>
          <w:i/>
        </w:rPr>
        <w:t>„</w:t>
      </w:r>
      <w:r w:rsidRPr="00E6088A">
        <w:rPr>
          <w:b/>
          <w:i/>
        </w:rPr>
        <w:t>patronii … au dreptul, fără autorizaţie prealabilă, să constituie organizaţii la alegerea lor</w:t>
      </w:r>
      <w:r w:rsidRPr="00E6088A">
        <w:rPr>
          <w:i/>
        </w:rPr>
        <w:t xml:space="preserve">, precum şi </w:t>
      </w:r>
      <w:r w:rsidRPr="00E6088A">
        <w:rPr>
          <w:b/>
          <w:i/>
        </w:rPr>
        <w:t>să se afilieze acestor organizaţii</w:t>
      </w:r>
      <w:r w:rsidRPr="00E6088A">
        <w:rPr>
          <w:i/>
        </w:rPr>
        <w:t xml:space="preserve">, cu singura condiţie de a se conforma statutelor acestora din urmă”; </w:t>
      </w:r>
    </w:p>
    <w:p w:rsidR="00E6088A" w:rsidRPr="00E6088A" w:rsidRDefault="00E6088A" w:rsidP="00AE6187">
      <w:pPr>
        <w:numPr>
          <w:ilvl w:val="0"/>
          <w:numId w:val="32"/>
        </w:numPr>
        <w:jc w:val="both"/>
        <w:rPr>
          <w:i/>
        </w:rPr>
      </w:pPr>
      <w:r w:rsidRPr="00E6088A">
        <w:t xml:space="preserve">art. 3: </w:t>
      </w:r>
      <w:r w:rsidRPr="00E6088A">
        <w:rPr>
          <w:i/>
        </w:rPr>
        <w:t>„</w:t>
      </w:r>
      <w:r w:rsidRPr="00E6088A">
        <w:rPr>
          <w:b/>
          <w:i/>
        </w:rPr>
        <w:t>Organizaţiile de</w:t>
      </w:r>
      <w:r w:rsidRPr="00E6088A">
        <w:rPr>
          <w:i/>
        </w:rPr>
        <w:t xml:space="preserve"> muncitori şi </w:t>
      </w:r>
      <w:r w:rsidRPr="00E6088A">
        <w:rPr>
          <w:b/>
          <w:i/>
        </w:rPr>
        <w:t>patroni au dreptul să-şi elaboreze statutele şi regulamentele administrative</w:t>
      </w:r>
      <w:r w:rsidRPr="00E6088A">
        <w:rPr>
          <w:i/>
        </w:rPr>
        <w:t>, să-şi aleagă liber reprezentanţii, să-şi organizeze gestiunea şi activitatea şi să-şi formuleze programul de acţiune.</w:t>
      </w:r>
    </w:p>
    <w:p w:rsidR="00E6088A" w:rsidRPr="00E6088A" w:rsidRDefault="00E6088A" w:rsidP="00AE6187">
      <w:pPr>
        <w:numPr>
          <w:ilvl w:val="0"/>
          <w:numId w:val="32"/>
        </w:numPr>
        <w:jc w:val="both"/>
        <w:rPr>
          <w:i/>
        </w:rPr>
      </w:pPr>
      <w:r w:rsidRPr="00E6088A">
        <w:rPr>
          <w:b/>
          <w:i/>
        </w:rPr>
        <w:t>Autorităţile publice trebuie să se abţină de la orice intervenţie de natură să limiteze acest drept sau ă-i împiedice exercitarea legală</w:t>
      </w:r>
      <w:r w:rsidRPr="00E6088A">
        <w:rPr>
          <w:i/>
        </w:rPr>
        <w:t>”;</w:t>
      </w:r>
    </w:p>
    <w:p w:rsidR="00E6088A" w:rsidRPr="00E6088A" w:rsidRDefault="00E6088A" w:rsidP="00AE6187">
      <w:pPr>
        <w:numPr>
          <w:ilvl w:val="0"/>
          <w:numId w:val="32"/>
        </w:numPr>
        <w:jc w:val="both"/>
        <w:rPr>
          <w:b/>
          <w:i/>
        </w:rPr>
      </w:pPr>
      <w:r w:rsidRPr="00E6088A">
        <w:t xml:space="preserve">art. 5: </w:t>
      </w:r>
      <w:r w:rsidRPr="00E6088A">
        <w:rPr>
          <w:i/>
        </w:rPr>
        <w:t>„</w:t>
      </w:r>
      <w:r w:rsidRPr="00E6088A">
        <w:rPr>
          <w:b/>
          <w:i/>
        </w:rPr>
        <w:t>Organizaţiile</w:t>
      </w:r>
      <w:r w:rsidRPr="00E6088A">
        <w:rPr>
          <w:i/>
        </w:rPr>
        <w:t xml:space="preserve"> de muncitori şi </w:t>
      </w:r>
      <w:r w:rsidRPr="00E6088A">
        <w:rPr>
          <w:b/>
          <w:i/>
        </w:rPr>
        <w:t xml:space="preserve">patroni au dreptul să constituie federaţii şi confederaţii precum şi să se afilieze acestora”; </w:t>
      </w:r>
    </w:p>
    <w:p w:rsidR="00E6088A" w:rsidRPr="00E6088A" w:rsidRDefault="00E6088A" w:rsidP="00AE6187">
      <w:pPr>
        <w:numPr>
          <w:ilvl w:val="0"/>
          <w:numId w:val="32"/>
        </w:numPr>
        <w:jc w:val="both"/>
        <w:rPr>
          <w:b/>
        </w:rPr>
      </w:pPr>
      <w:r w:rsidRPr="00E6088A">
        <w:t xml:space="preserve">art. 7: </w:t>
      </w:r>
      <w:r w:rsidRPr="00E6088A">
        <w:rPr>
          <w:i/>
        </w:rPr>
        <w:t xml:space="preserve">„dobândirea personalităţii juridice de către organizaţiile de muncitori şi patroni, federaţiile şi confederaţiile lor, </w:t>
      </w:r>
      <w:r w:rsidRPr="00E6088A">
        <w:rPr>
          <w:b/>
          <w:i/>
        </w:rPr>
        <w:t>nu poate fi subordonată unor condiţii care ar pune în discuţie aplicarea dispoziţiilor articolelor 2, 3 şi 4 de mai sus”;</w:t>
      </w:r>
    </w:p>
    <w:p w:rsidR="00E6088A" w:rsidRPr="00E6088A" w:rsidRDefault="00E6088A" w:rsidP="00AE6187">
      <w:pPr>
        <w:numPr>
          <w:ilvl w:val="0"/>
          <w:numId w:val="32"/>
        </w:numPr>
        <w:jc w:val="both"/>
        <w:rPr>
          <w:i/>
        </w:rPr>
      </w:pPr>
      <w:r w:rsidRPr="00E6088A">
        <w:t xml:space="preserve">art. 8, pct. 2: </w:t>
      </w:r>
      <w:r w:rsidRPr="00E6088A">
        <w:rPr>
          <w:i/>
        </w:rPr>
        <w:t>„</w:t>
      </w:r>
      <w:r w:rsidRPr="00E6088A">
        <w:rPr>
          <w:b/>
          <w:i/>
        </w:rPr>
        <w:t>legislaţia naţională nu va trebui să prejudicieze şi nici să fie aplicată în aşa fel încât să prejudicieze garanţiile prevăzute de prezenta convenţie</w:t>
      </w:r>
      <w:r w:rsidRPr="00E6088A">
        <w:rPr>
          <w:i/>
        </w:rPr>
        <w:t>”;</w:t>
      </w:r>
    </w:p>
    <w:p w:rsidR="00AE6187" w:rsidRPr="00AE6187" w:rsidRDefault="00E6088A" w:rsidP="00AE6187">
      <w:pPr>
        <w:pStyle w:val="ListParagraph"/>
        <w:numPr>
          <w:ilvl w:val="0"/>
          <w:numId w:val="31"/>
        </w:numPr>
        <w:jc w:val="both"/>
        <w:rPr>
          <w:rFonts w:ascii="Times New Roman" w:hAnsi="Times New Roman"/>
          <w:i/>
        </w:rPr>
      </w:pPr>
      <w:r w:rsidRPr="00AE6187">
        <w:rPr>
          <w:rFonts w:ascii="Times New Roman" w:hAnsi="Times New Roman"/>
          <w:b/>
        </w:rPr>
        <w:t>art. 2 pct. 1 din Convenţia nr. 98/1949 a ILO</w:t>
      </w:r>
      <w:r w:rsidRPr="00AE6187">
        <w:rPr>
          <w:rFonts w:ascii="Times New Roman" w:hAnsi="Times New Roman"/>
        </w:rPr>
        <w:t xml:space="preserve">, potrivit cu care </w:t>
      </w:r>
      <w:r w:rsidRPr="00AE6187">
        <w:rPr>
          <w:rFonts w:ascii="Times New Roman" w:hAnsi="Times New Roman"/>
          <w:i/>
        </w:rPr>
        <w:t xml:space="preserve">„Organizaţiile de muncitori şi de patroni trebuie să beneficieze de o protecţie adecvată </w:t>
      </w:r>
      <w:r w:rsidRPr="00AE6187">
        <w:rPr>
          <w:rFonts w:ascii="Times New Roman" w:hAnsi="Times New Roman"/>
          <w:b/>
          <w:i/>
        </w:rPr>
        <w:t>împotriva oricăror acte de ingerinţă ale unora faţă de celelate,</w:t>
      </w:r>
      <w:r w:rsidRPr="00AE6187">
        <w:rPr>
          <w:rFonts w:ascii="Times New Roman" w:hAnsi="Times New Roman"/>
          <w:i/>
        </w:rPr>
        <w:t xml:space="preserve"> fie direct, fie prin membrii lor, </w:t>
      </w:r>
      <w:r w:rsidRPr="00AE6187">
        <w:rPr>
          <w:rFonts w:ascii="Times New Roman" w:hAnsi="Times New Roman"/>
          <w:b/>
          <w:i/>
        </w:rPr>
        <w:t xml:space="preserve">în formarea, funcţionarea şi administrarea lor”; </w:t>
      </w:r>
    </w:p>
    <w:p w:rsidR="00E6088A" w:rsidRPr="00AE6187" w:rsidRDefault="00E6088A" w:rsidP="00AE6187">
      <w:pPr>
        <w:pStyle w:val="ListParagraph"/>
        <w:numPr>
          <w:ilvl w:val="0"/>
          <w:numId w:val="31"/>
        </w:numPr>
        <w:jc w:val="both"/>
        <w:rPr>
          <w:rFonts w:ascii="Times New Roman" w:hAnsi="Times New Roman"/>
          <w:i/>
        </w:rPr>
      </w:pPr>
      <w:r w:rsidRPr="00AE6187">
        <w:rPr>
          <w:rFonts w:ascii="Times New Roman" w:hAnsi="Times New Roman"/>
          <w:b/>
        </w:rPr>
        <w:t>art. 5 și 6 din Convenţia nr. 154/1981 privind promovarea negocierilor colective a Organizaţiei Internaţionale a Muncii,</w:t>
      </w:r>
      <w:r w:rsidRPr="00AE6187">
        <w:rPr>
          <w:rFonts w:ascii="Times New Roman" w:hAnsi="Times New Roman"/>
        </w:rPr>
        <w:t xml:space="preserve"> potrivit cu care: </w:t>
      </w:r>
    </w:p>
    <w:p w:rsidR="00E6088A" w:rsidRPr="00E6088A" w:rsidRDefault="00E6088A" w:rsidP="00626AEC">
      <w:pPr>
        <w:ind w:firstLine="360"/>
        <w:jc w:val="both"/>
        <w:rPr>
          <w:rFonts w:eastAsia="Arial Unicode MS"/>
          <w:i/>
          <w:color w:val="000000"/>
          <w:kern w:val="1"/>
          <w:u w:color="000000"/>
          <w:lang w:val="ru-RU"/>
        </w:rPr>
      </w:pPr>
      <w:r w:rsidRPr="00E6088A">
        <w:rPr>
          <w:rFonts w:eastAsia="Arial Unicode MS"/>
          <w:b/>
          <w:color w:val="000000"/>
          <w:kern w:val="1"/>
          <w:u w:color="000000"/>
          <w:lang w:val="ru-RU"/>
        </w:rPr>
        <w:t>Art. 5</w:t>
      </w:r>
      <w:r w:rsidRPr="00E6088A">
        <w:rPr>
          <w:rFonts w:eastAsia="Arial Unicode MS"/>
          <w:i/>
          <w:color w:val="000000"/>
          <w:kern w:val="1"/>
          <w:u w:color="000000"/>
          <w:lang w:val="ru-RU"/>
        </w:rPr>
        <w:t xml:space="preserve">: „Vor trebui luate măsuri adaptate circumstanţelor naţionale, în vederea promovării negocierii colective”, prin care „să se încurajeze dezvoltarea regulilor de procedură </w:t>
      </w:r>
      <w:r w:rsidRPr="00E6088A">
        <w:rPr>
          <w:rFonts w:eastAsia="Arial Unicode MS"/>
          <w:b/>
          <w:i/>
          <w:color w:val="000000"/>
          <w:kern w:val="1"/>
          <w:u w:val="single"/>
          <w:lang w:val="ru-RU"/>
        </w:rPr>
        <w:t>convenite între organizaţiile</w:t>
      </w:r>
      <w:r w:rsidRPr="00E6088A">
        <w:rPr>
          <w:rFonts w:eastAsia="Arial Unicode MS"/>
          <w:b/>
          <w:i/>
          <w:color w:val="000000"/>
          <w:kern w:val="1"/>
          <w:u w:color="000000"/>
          <w:lang w:val="ru-RU"/>
        </w:rPr>
        <w:t xml:space="preserve"> celor ce angajează şi organizaţiile lucrătorilor</w:t>
      </w:r>
      <w:r w:rsidRPr="00E6088A">
        <w:rPr>
          <w:rFonts w:eastAsia="Arial Unicode MS"/>
          <w:i/>
          <w:color w:val="000000"/>
          <w:kern w:val="1"/>
          <w:u w:color="000000"/>
          <w:lang w:val="ru-RU"/>
        </w:rPr>
        <w:t>;</w:t>
      </w:r>
    </w:p>
    <w:p w:rsidR="00E6088A" w:rsidRPr="00E6088A" w:rsidRDefault="00E6088A" w:rsidP="00626AEC">
      <w:pPr>
        <w:ind w:firstLine="360"/>
        <w:jc w:val="both"/>
        <w:rPr>
          <w:rFonts w:eastAsia="Arial Unicode MS"/>
          <w:b/>
          <w:i/>
          <w:color w:val="000000"/>
          <w:kern w:val="1"/>
          <w:u w:color="000000"/>
          <w:lang w:val="es-ES"/>
        </w:rPr>
      </w:pPr>
      <w:r w:rsidRPr="00E6088A">
        <w:rPr>
          <w:rFonts w:eastAsia="Arial Unicode MS"/>
          <w:b/>
          <w:color w:val="000000"/>
          <w:kern w:val="1"/>
          <w:u w:color="000000"/>
          <w:lang w:val="es-ES"/>
        </w:rPr>
        <w:t xml:space="preserve">Art. </w:t>
      </w:r>
      <w:r w:rsidRPr="00E6088A">
        <w:rPr>
          <w:rFonts w:eastAsia="Arial Unicode MS"/>
          <w:b/>
          <w:color w:val="000000"/>
          <w:kern w:val="1"/>
          <w:u w:color="000000"/>
        </w:rPr>
        <w:t>6</w:t>
      </w:r>
      <w:r w:rsidRPr="00E6088A">
        <w:rPr>
          <w:rFonts w:eastAsia="Arial Unicode MS"/>
          <w:i/>
          <w:color w:val="000000"/>
          <w:kern w:val="1"/>
          <w:u w:color="000000"/>
          <w:lang w:val="es-ES"/>
        </w:rPr>
        <w:t xml:space="preserve">: </w:t>
      </w:r>
      <w:r w:rsidRPr="00E6088A">
        <w:rPr>
          <w:rFonts w:eastAsia="Arial Unicode MS"/>
          <w:b/>
          <w:i/>
          <w:color w:val="000000"/>
          <w:kern w:val="1"/>
          <w:u w:color="000000"/>
          <w:lang w:val="es-ES"/>
        </w:rPr>
        <w:t xml:space="preserve">„părţile participă </w:t>
      </w:r>
      <w:r w:rsidRPr="00E6088A">
        <w:rPr>
          <w:rFonts w:eastAsia="Arial Unicode MS"/>
          <w:b/>
          <w:i/>
          <w:color w:val="000000"/>
          <w:kern w:val="1"/>
          <w:u w:val="single"/>
          <w:lang w:val="es-ES"/>
        </w:rPr>
        <w:t>în mod voluntar</w:t>
      </w:r>
      <w:r w:rsidRPr="00E6088A">
        <w:rPr>
          <w:rFonts w:eastAsia="Arial Unicode MS"/>
          <w:b/>
          <w:i/>
          <w:color w:val="000000"/>
          <w:kern w:val="1"/>
          <w:u w:color="000000"/>
          <w:lang w:val="es-ES"/>
        </w:rPr>
        <w:t xml:space="preserve"> la negocierea colectiva”</w:t>
      </w:r>
      <w:r w:rsidRPr="00E6088A">
        <w:rPr>
          <w:rFonts w:eastAsia="Arial Unicode MS"/>
          <w:b/>
          <w:i/>
          <w:color w:val="000000"/>
          <w:u w:color="000000"/>
          <w:lang w:val="es-ES"/>
        </w:rPr>
        <w:t>.</w:t>
      </w:r>
    </w:p>
    <w:p w:rsidR="00E6088A" w:rsidRPr="00E6088A" w:rsidRDefault="00E6088A" w:rsidP="00E6088A">
      <w:pPr>
        <w:jc w:val="both"/>
        <w:rPr>
          <w:rFonts w:eastAsia="Arial Unicode MS"/>
          <w:b/>
          <w:i/>
          <w:color w:val="000000"/>
          <w:kern w:val="1"/>
          <w:u w:color="000000"/>
          <w:lang w:val="es-ES"/>
        </w:rPr>
      </w:pPr>
      <w:r w:rsidRPr="00E6088A">
        <w:rPr>
          <w:b/>
          <w:u w:val="single"/>
        </w:rPr>
        <w:t xml:space="preserve">Respectarea </w:t>
      </w:r>
      <w:r w:rsidRPr="00E6088A">
        <w:rPr>
          <w:b/>
          <w:color w:val="000000"/>
          <w:u w:val="single"/>
        </w:rPr>
        <w:t>Convenţiilor Organizaţiei Internaţionale a Muncii</w:t>
      </w:r>
      <w:r w:rsidRPr="00E6088A">
        <w:rPr>
          <w:color w:val="000000"/>
        </w:rPr>
        <w:t xml:space="preserve">(nr. 87/1948, nr. </w:t>
      </w:r>
      <w:r w:rsidRPr="00E6088A">
        <w:t xml:space="preserve">98/1949, </w:t>
      </w:r>
      <w:r w:rsidRPr="00E6088A">
        <w:rPr>
          <w:color w:val="000000"/>
        </w:rPr>
        <w:t xml:space="preserve">ratificate de România) este obligatorie conform:  </w:t>
      </w:r>
    </w:p>
    <w:p w:rsidR="00E6088A" w:rsidRPr="00E6088A" w:rsidRDefault="00E6088A" w:rsidP="00626AEC">
      <w:pPr>
        <w:numPr>
          <w:ilvl w:val="0"/>
          <w:numId w:val="33"/>
        </w:numPr>
        <w:tabs>
          <w:tab w:val="left" w:pos="10026"/>
        </w:tabs>
        <w:ind w:right="-54"/>
        <w:jc w:val="both"/>
        <w:rPr>
          <w:b/>
          <w:i/>
        </w:rPr>
      </w:pPr>
      <w:r w:rsidRPr="00E6088A">
        <w:rPr>
          <w:b/>
        </w:rPr>
        <w:t>art. 40 alin. (1) din Constituţia României:</w:t>
      </w:r>
      <w:r w:rsidRPr="00E6088A">
        <w:rPr>
          <w:b/>
          <w:i/>
        </w:rPr>
        <w:t xml:space="preserve">„Cetăţenii se pot asocia liber în </w:t>
      </w:r>
      <w:r w:rsidRPr="00E6088A">
        <w:rPr>
          <w:i/>
        </w:rPr>
        <w:t>partide politice, în sindicate,</w:t>
      </w:r>
      <w:r w:rsidRPr="00E6088A">
        <w:rPr>
          <w:b/>
          <w:i/>
        </w:rPr>
        <w:t xml:space="preserve"> în patronate </w:t>
      </w:r>
      <w:r w:rsidRPr="00E6088A">
        <w:rPr>
          <w:i/>
        </w:rPr>
        <w:t>şi în alte forme de asociere”</w:t>
      </w:r>
      <w:r w:rsidRPr="00E6088A">
        <w:rPr>
          <w:b/>
          <w:i/>
        </w:rPr>
        <w:t xml:space="preserve">; </w:t>
      </w:r>
    </w:p>
    <w:p w:rsidR="00E6088A" w:rsidRPr="00E6088A" w:rsidRDefault="00E6088A" w:rsidP="00626AEC">
      <w:pPr>
        <w:pStyle w:val="ListParagraph"/>
        <w:numPr>
          <w:ilvl w:val="0"/>
          <w:numId w:val="33"/>
        </w:numPr>
        <w:jc w:val="both"/>
        <w:rPr>
          <w:rFonts w:ascii="Times New Roman" w:hAnsi="Times New Roman"/>
          <w:i/>
        </w:rPr>
      </w:pPr>
      <w:r w:rsidRPr="00E6088A">
        <w:rPr>
          <w:rFonts w:ascii="Times New Roman" w:hAnsi="Times New Roman"/>
          <w:b/>
        </w:rPr>
        <w:t>art. 20</w:t>
      </w:r>
      <w:r w:rsidRPr="00E6088A">
        <w:rPr>
          <w:rFonts w:ascii="Times New Roman" w:hAnsi="Times New Roman"/>
        </w:rPr>
        <w:t xml:space="preserve"> din Constituţia României: </w:t>
      </w:r>
      <w:r w:rsidRPr="00E6088A">
        <w:rPr>
          <w:rFonts w:ascii="Times New Roman" w:hAnsi="Times New Roman"/>
          <w:i/>
        </w:rPr>
        <w:t>„</w:t>
      </w:r>
      <w:r w:rsidRPr="00E6088A">
        <w:rPr>
          <w:rFonts w:ascii="Times New Roman" w:hAnsi="Times New Roman"/>
          <w:b/>
          <w:i/>
        </w:rPr>
        <w:t xml:space="preserve">Dispoziţiile constituţionale privind drepturile şi libertăţile cetăţenilor vor fi interpretate şi aplicate în </w:t>
      </w:r>
      <w:r w:rsidRPr="00E6088A">
        <w:rPr>
          <w:rFonts w:ascii="Times New Roman" w:hAnsi="Times New Roman"/>
          <w:b/>
          <w:i/>
        </w:rPr>
        <w:lastRenderedPageBreak/>
        <w:t>concordanţă</w:t>
      </w:r>
      <w:r w:rsidRPr="00E6088A">
        <w:rPr>
          <w:rFonts w:ascii="Times New Roman" w:hAnsi="Times New Roman"/>
          <w:i/>
        </w:rPr>
        <w:t xml:space="preserve"> cu Declaraţia Universală a Drepturilor Omului, cu pactele şi cu celelalte </w:t>
      </w:r>
      <w:r w:rsidRPr="00E6088A">
        <w:rPr>
          <w:rFonts w:ascii="Times New Roman" w:hAnsi="Times New Roman"/>
          <w:b/>
          <w:i/>
        </w:rPr>
        <w:t>tratate la care România este parte.</w:t>
      </w:r>
      <w:r w:rsidRPr="00E6088A">
        <w:rPr>
          <w:rFonts w:ascii="Times New Roman" w:hAnsi="Times New Roman"/>
          <w:i/>
        </w:rPr>
        <w:t xml:space="preserve"> Dacă există neconcordanţe între pactele şi tratatele privitoare la drepturile fundamentale ale omului, la care România este parte, şi legile interne, </w:t>
      </w:r>
      <w:r w:rsidRPr="00E6088A">
        <w:rPr>
          <w:rFonts w:ascii="Times New Roman" w:hAnsi="Times New Roman"/>
          <w:b/>
          <w:i/>
        </w:rPr>
        <w:t xml:space="preserve">au prioritate reglementările internaţionale, </w:t>
      </w:r>
      <w:r w:rsidRPr="00E6088A">
        <w:rPr>
          <w:rFonts w:ascii="Times New Roman" w:hAnsi="Times New Roman"/>
          <w:i/>
        </w:rPr>
        <w:t>cu excepţia cazului în care Constituţia sau legile interne conţin dispoziţii mai favorabile”.</w:t>
      </w:r>
    </w:p>
    <w:p w:rsidR="00E6088A" w:rsidRPr="00E6088A" w:rsidRDefault="00E6088A" w:rsidP="00E6088A">
      <w:pPr>
        <w:pStyle w:val="ListParagraph"/>
        <w:ind w:left="0"/>
        <w:jc w:val="both"/>
        <w:rPr>
          <w:rFonts w:ascii="Times New Roman" w:hAnsi="Times New Roman"/>
          <w:b/>
        </w:rPr>
      </w:pPr>
    </w:p>
    <w:p w:rsidR="00E6088A" w:rsidRPr="00E6088A" w:rsidRDefault="00E6088A" w:rsidP="00626AEC">
      <w:pPr>
        <w:pStyle w:val="ListParagraph"/>
        <w:ind w:left="0" w:firstLine="720"/>
        <w:jc w:val="both"/>
        <w:rPr>
          <w:rFonts w:ascii="Times New Roman" w:hAnsi="Times New Roman"/>
          <w:i/>
        </w:rPr>
      </w:pPr>
      <w:r w:rsidRPr="00E6088A">
        <w:rPr>
          <w:rFonts w:ascii="Times New Roman" w:hAnsi="Times New Roman"/>
          <w:b/>
        </w:rPr>
        <w:t>4.</w:t>
      </w:r>
      <w:r w:rsidRPr="00E6088A">
        <w:rPr>
          <w:rFonts w:ascii="Times New Roman" w:hAnsi="Times New Roman"/>
          <w:b/>
          <w:caps/>
          <w:u w:val="single"/>
        </w:rPr>
        <w:t>DEZECHILIBRU MAJOR ÎNTRE PARTENERII SOCIALI</w:t>
      </w:r>
    </w:p>
    <w:p w:rsidR="00E6088A" w:rsidRPr="00E6088A" w:rsidRDefault="00E6088A" w:rsidP="00626AEC">
      <w:pPr>
        <w:pStyle w:val="ListParagraph"/>
        <w:ind w:left="0" w:firstLine="720"/>
        <w:jc w:val="both"/>
        <w:rPr>
          <w:rFonts w:ascii="Times New Roman" w:hAnsi="Times New Roman"/>
        </w:rPr>
      </w:pPr>
      <w:r w:rsidRPr="00E6088A">
        <w:rPr>
          <w:rFonts w:ascii="Times New Roman" w:hAnsi="Times New Roman"/>
          <w:lang w:val="ro-RO"/>
        </w:rPr>
        <w:t xml:space="preserve">Proiectul de Lege </w:t>
      </w:r>
      <w:r w:rsidRPr="00E6088A">
        <w:rPr>
          <w:rFonts w:ascii="Times New Roman" w:hAnsi="Times New Roman"/>
          <w:b/>
          <w:lang w:val="ro-RO"/>
        </w:rPr>
        <w:t>cuprinde prevederi, exclusiv pentru susținerea intereselor sindicatelor</w:t>
      </w:r>
      <w:r w:rsidRPr="00E6088A">
        <w:rPr>
          <w:rFonts w:ascii="Times New Roman" w:hAnsi="Times New Roman"/>
          <w:lang w:val="ro-RO"/>
        </w:rPr>
        <w:t xml:space="preserve">, </w:t>
      </w:r>
      <w:r w:rsidRPr="00E6088A">
        <w:rPr>
          <w:rFonts w:ascii="Times New Roman" w:hAnsi="Times New Roman"/>
          <w:b/>
          <w:lang w:val="ro-RO"/>
        </w:rPr>
        <w:t>în detrimentul angajatorilor și patronatelor</w:t>
      </w:r>
      <w:r w:rsidRPr="00E6088A">
        <w:rPr>
          <w:rFonts w:ascii="Times New Roman" w:hAnsi="Times New Roman"/>
          <w:lang w:val="ro-RO"/>
        </w:rPr>
        <w:t xml:space="preserve"> (</w:t>
      </w:r>
      <w:r w:rsidRPr="00E6088A">
        <w:rPr>
          <w:rFonts w:ascii="Times New Roman" w:hAnsi="Times New Roman"/>
          <w:b/>
          <w:lang w:val="ro-RO"/>
        </w:rPr>
        <w:t>încasarea cotizației de sindicat cu titlu gratuit</w:t>
      </w:r>
      <w:r w:rsidRPr="00E6088A">
        <w:rPr>
          <w:rFonts w:ascii="Times New Roman" w:hAnsi="Times New Roman"/>
          <w:lang w:val="ro-RO"/>
        </w:rPr>
        <w:t xml:space="preserve">, cu obligarea suportării de către angajatori a costurilor administrative și bancare aferente, </w:t>
      </w:r>
      <w:r w:rsidRPr="00E6088A">
        <w:rPr>
          <w:rFonts w:ascii="Times New Roman" w:hAnsi="Times New Roman"/>
          <w:b/>
          <w:lang w:val="ro-RO"/>
        </w:rPr>
        <w:t>limitarea asocierii și afilierii angajatorilor și federațiilor patronale</w:t>
      </w:r>
      <w:r w:rsidRPr="00E6088A">
        <w:rPr>
          <w:rFonts w:ascii="Times New Roman" w:hAnsi="Times New Roman"/>
          <w:lang w:val="ro-RO"/>
        </w:rPr>
        <w:t xml:space="preserve">, </w:t>
      </w:r>
      <w:r w:rsidRPr="00E6088A">
        <w:rPr>
          <w:rFonts w:ascii="Times New Roman" w:hAnsi="Times New Roman"/>
          <w:b/>
          <w:lang w:val="ro-RO"/>
        </w:rPr>
        <w:t>instituirea reprezentativității indirecte sindicale la nivel de unitate</w:t>
      </w:r>
      <w:r w:rsidRPr="00E6088A">
        <w:rPr>
          <w:rFonts w:ascii="Times New Roman" w:hAnsi="Times New Roman"/>
          <w:lang w:val="ro-RO"/>
        </w:rPr>
        <w:t xml:space="preserve">, prin afilierea la o federație sindicală, cu excluderea reprezentanților salariaților aleși de peste 51% din numărul salariaților din acea unitate, </w:t>
      </w:r>
      <w:r w:rsidRPr="00E6088A">
        <w:rPr>
          <w:rFonts w:ascii="Times New Roman" w:hAnsi="Times New Roman"/>
          <w:b/>
        </w:rPr>
        <w:t>modificarea efectelor contractelor colective, aplicarea lor erga omnes</w:t>
      </w:r>
      <w:r w:rsidRPr="00E6088A">
        <w:rPr>
          <w:rFonts w:ascii="Times New Roman" w:hAnsi="Times New Roman"/>
        </w:rPr>
        <w:t xml:space="preserve"> și nu doar pentru părțile semnatare, cu implicații grave asupra economiei și asupra bugetului de stat, contractele colective urmând să se aplice pentru toți angajatorii din sectorul de activitate, bugetari și privațifără participarea la negociere a Ministerului Finanțelor și fără respectarea bugetelor aprobate, revenindu-se la situația anterioară adoptării Legii nr. 62/2011, când autoritățile publice au fost obligate de instanțele de judecată, în aplicarea unor prevederi similare, să aplice contractele colective și să plătească salarii mult peste limitele stabilite prin lege pentru bugetari și cu depășirea bugetului aprobat, situație semnalată și de Fondul Monetar Internațional, </w:t>
      </w:r>
      <w:r w:rsidRPr="00E6088A">
        <w:rPr>
          <w:rFonts w:ascii="Times New Roman" w:hAnsi="Times New Roman"/>
          <w:b/>
        </w:rPr>
        <w:t>sindicalizarea persoanele care exercită potrivit legii o meserie sau o profesiune în mod independent</w:t>
      </w:r>
      <w:r w:rsidRPr="00E6088A">
        <w:rPr>
          <w:rFonts w:ascii="Times New Roman" w:hAnsi="Times New Roman"/>
        </w:rPr>
        <w:t>, care administrează şi utilizează capital în scopul obţinerii de profit în condiţii de concurenţă, etc.</w:t>
      </w:r>
      <w:r w:rsidRPr="00E6088A">
        <w:rPr>
          <w:rFonts w:ascii="Times New Roman" w:hAnsi="Times New Roman"/>
          <w:lang w:val="ro-RO"/>
        </w:rPr>
        <w:t xml:space="preserve">), </w:t>
      </w:r>
      <w:r w:rsidRPr="00E6088A">
        <w:rPr>
          <w:rFonts w:ascii="Times New Roman" w:hAnsi="Times New Roman"/>
          <w:b/>
          <w:lang w:val="ro-RO"/>
        </w:rPr>
        <w:t xml:space="preserve">dezechilibrând astfel grav relațiile dintre partenerii sociali, afectând investițiile și crearea de locuri de muncă. </w:t>
      </w:r>
    </w:p>
    <w:p w:rsidR="00E6088A" w:rsidRPr="00E6088A" w:rsidRDefault="00E6088A" w:rsidP="00E6088A">
      <w:pPr>
        <w:pStyle w:val="ListParagraph"/>
        <w:ind w:left="0"/>
        <w:jc w:val="both"/>
        <w:rPr>
          <w:rFonts w:ascii="Times New Roman" w:hAnsi="Times New Roman"/>
          <w:b/>
          <w:lang w:val="ro-RO"/>
        </w:rPr>
      </w:pPr>
    </w:p>
    <w:p w:rsidR="00E6088A" w:rsidRPr="00E6088A" w:rsidRDefault="00E6088A" w:rsidP="00626AEC">
      <w:pPr>
        <w:pStyle w:val="ListParagraph"/>
        <w:ind w:left="0" w:firstLine="720"/>
        <w:jc w:val="both"/>
        <w:rPr>
          <w:rFonts w:ascii="Times New Roman" w:hAnsi="Times New Roman"/>
          <w:b/>
          <w:caps/>
          <w:u w:val="single"/>
        </w:rPr>
      </w:pPr>
      <w:r w:rsidRPr="00E6088A">
        <w:rPr>
          <w:rFonts w:ascii="Times New Roman" w:hAnsi="Times New Roman"/>
          <w:b/>
        </w:rPr>
        <w:t>4.</w:t>
      </w:r>
      <w:r w:rsidRPr="00E6088A">
        <w:rPr>
          <w:rFonts w:ascii="Times New Roman" w:hAnsi="Times New Roman"/>
          <w:b/>
          <w:caps/>
          <w:u w:val="single"/>
        </w:rPr>
        <w:t>NEVALORIFICAREA DECIZIILOR CURȚII CONSTITUȚIONALE</w:t>
      </w:r>
    </w:p>
    <w:p w:rsidR="00E6088A" w:rsidRPr="00E6088A" w:rsidRDefault="00E6088A" w:rsidP="00E6088A">
      <w:pPr>
        <w:numPr>
          <w:ilvl w:val="0"/>
          <w:numId w:val="28"/>
        </w:numPr>
        <w:tabs>
          <w:tab w:val="left" w:pos="1260"/>
        </w:tabs>
        <w:autoSpaceDE w:val="0"/>
        <w:autoSpaceDN w:val="0"/>
        <w:adjustRightInd w:val="0"/>
        <w:ind w:left="0" w:firstLine="0"/>
        <w:jc w:val="both"/>
        <w:rPr>
          <w:i/>
          <w:lang w:val="ro-RO"/>
        </w:rPr>
      </w:pPr>
      <w:r w:rsidRPr="00E6088A">
        <w:rPr>
          <w:b/>
          <w:u w:val="single"/>
          <w:lang w:val="ro-RO"/>
        </w:rPr>
        <w:t>Pentru încasarea cotizației de sindicat cu titlu gratuit</w:t>
      </w:r>
      <w:r w:rsidRPr="00E6088A">
        <w:rPr>
          <w:lang w:val="ro-RO"/>
        </w:rPr>
        <w:t>, cu obligarea suportării de către angajatori a costurilor administrative și bancare aferente, deși sindicatul are personalitate juridică, patrimoniu, venituri din cotizații,</w:t>
      </w:r>
      <w:r w:rsidRPr="00E6088A">
        <w:rPr>
          <w:b/>
          <w:color w:val="000000"/>
          <w:lang w:val="ro-RO"/>
        </w:rPr>
        <w:t xml:space="preserve"> invocăm </w:t>
      </w:r>
      <w:r w:rsidRPr="00E6088A">
        <w:rPr>
          <w:b/>
          <w:color w:val="000000"/>
          <w:u w:val="single"/>
          <w:lang w:val="ro-RO"/>
        </w:rPr>
        <w:t>Decizia nr. 1</w:t>
      </w:r>
      <w:r w:rsidRPr="00E6088A">
        <w:rPr>
          <w:b/>
          <w:u w:val="single"/>
          <w:lang w:val="ro-RO"/>
        </w:rPr>
        <w:t>276 din 12 octombrie 2010</w:t>
      </w:r>
      <w:r w:rsidRPr="00E6088A">
        <w:rPr>
          <w:lang w:val="ro-RO"/>
        </w:rPr>
        <w:t xml:space="preserve">care s-a pronunțat într-o cauză similară: </w:t>
      </w:r>
      <w:r w:rsidRPr="00E6088A">
        <w:rPr>
          <w:i/>
          <w:lang w:val="ro-RO"/>
        </w:rPr>
        <w:t xml:space="preserve">„Curtea constată că </w:t>
      </w:r>
      <w:r w:rsidRPr="00E6088A">
        <w:rPr>
          <w:b/>
          <w:i/>
          <w:lang w:val="ro-RO"/>
        </w:rPr>
        <w:t>restrângerea operată asupra dreptului de proprietate nu poate fi justificată</w:t>
      </w:r>
      <w:r w:rsidRPr="00E6088A">
        <w:rPr>
          <w:i/>
          <w:lang w:val="ro-RO"/>
        </w:rPr>
        <w:t xml:space="preserve"> prin dispoziţiile art.53 din Constituţie, din moment ce măsura criticată nu este necesară într-o societate democratică”.  „Scopul reglementării, acela de a proteja activitatea sindicală, vine într-o </w:t>
      </w:r>
      <w:r w:rsidRPr="00E6088A">
        <w:rPr>
          <w:b/>
          <w:i/>
          <w:lang w:val="ro-RO"/>
        </w:rPr>
        <w:t>evidentă coliziune cu interesele angajatorului</w:t>
      </w:r>
      <w:r w:rsidRPr="00E6088A">
        <w:rPr>
          <w:i/>
          <w:lang w:val="ro-RO"/>
        </w:rPr>
        <w:t xml:space="preserve">, care este pus în </w:t>
      </w:r>
      <w:r w:rsidRPr="00E6088A">
        <w:rPr>
          <w:b/>
          <w:i/>
          <w:lang w:val="ro-RO"/>
        </w:rPr>
        <w:t>situaţia de a suporta o sarcină excesivă, de natură a-i afecta esenţa dreptului de proprietate</w:t>
      </w:r>
      <w:r w:rsidRPr="00E6088A">
        <w:rPr>
          <w:i/>
          <w:lang w:val="ro-RO"/>
        </w:rPr>
        <w:t xml:space="preserve">”. „Curtea ajunge şi la concluzia că textul legal criticat cuprinde o </w:t>
      </w:r>
      <w:r w:rsidRPr="00E6088A">
        <w:rPr>
          <w:b/>
          <w:i/>
          <w:lang w:val="ro-RO"/>
        </w:rPr>
        <w:t>măsură care nu instituie un raport just de proporţionalitate între mijloacele folosite şi scopul legitim urmărit</w:t>
      </w:r>
      <w:r w:rsidRPr="00E6088A">
        <w:rPr>
          <w:i/>
          <w:lang w:val="ro-RO"/>
        </w:rPr>
        <w:t xml:space="preserve"> (întărirea libertăţii sindicale prin limitarea dreptului de proprietate al angajatorului)”;</w:t>
      </w:r>
    </w:p>
    <w:p w:rsidR="00E6088A" w:rsidRPr="00E6088A" w:rsidRDefault="00E6088A" w:rsidP="00E6088A">
      <w:pPr>
        <w:numPr>
          <w:ilvl w:val="0"/>
          <w:numId w:val="28"/>
        </w:numPr>
        <w:tabs>
          <w:tab w:val="left" w:pos="1260"/>
        </w:tabs>
        <w:autoSpaceDE w:val="0"/>
        <w:autoSpaceDN w:val="0"/>
        <w:adjustRightInd w:val="0"/>
        <w:ind w:left="0" w:firstLine="0"/>
        <w:jc w:val="both"/>
        <w:rPr>
          <w:i/>
          <w:lang w:val="ro-RO"/>
        </w:rPr>
      </w:pPr>
      <w:r w:rsidRPr="00E6088A">
        <w:rPr>
          <w:b/>
          <w:u w:val="single"/>
          <w:lang w:val="ro-RO"/>
        </w:rPr>
        <w:t>Pentru instituirea reprezentativității indirecte sindicale la nivel de unitate</w:t>
      </w:r>
      <w:r w:rsidRPr="00E6088A">
        <w:rPr>
          <w:lang w:val="ro-RO"/>
        </w:rPr>
        <w:t xml:space="preserve">, prin afilierea la o federație sindicală, ceea ce va avea ca efect participarea la negocierea contractului colectiv la nivel de unitate a unor sindicate cu o reprezentare de sub 1% din numărul total de salariați din unitate, cu excluderea reprezentanților salariaților aleși de peste 51% din numărul salariaților din acea unitate, </w:t>
      </w:r>
      <w:r w:rsidRPr="00E6088A">
        <w:rPr>
          <w:b/>
          <w:color w:val="000000"/>
          <w:lang w:val="ro-RO"/>
        </w:rPr>
        <w:t xml:space="preserve">invocăm </w:t>
      </w:r>
      <w:r w:rsidRPr="00E6088A">
        <w:rPr>
          <w:b/>
          <w:color w:val="000000"/>
          <w:u w:val="single"/>
          <w:lang w:val="ro-RO"/>
        </w:rPr>
        <w:t>Decizia nr. 24 din 24 ianuarie 2013</w:t>
      </w:r>
      <w:r w:rsidRPr="00E6088A">
        <w:rPr>
          <w:lang w:val="ro-RO"/>
        </w:rPr>
        <w:t>care s-a pronunțat într-o cauză similară:</w:t>
      </w:r>
      <w:r w:rsidRPr="00E6088A">
        <w:rPr>
          <w:i/>
          <w:lang w:val="ro-RO"/>
        </w:rPr>
        <w:t xml:space="preserve"> „Dispoziţiile art. 51 alin. (1) lit. C. c) din Legea dialogului social nr. </w:t>
      </w:r>
      <w:hyperlink r:id="rId9" w:tooltip="a dialogului social - REPUBLICARE (act publicat in M.Of. 625 din 31-aug-2012)" w:history="1">
        <w:r w:rsidRPr="00E6088A">
          <w:rPr>
            <w:i/>
            <w:lang w:val="ro-RO"/>
          </w:rPr>
          <w:t>62/2011</w:t>
        </w:r>
      </w:hyperlink>
      <w:r w:rsidRPr="00E6088A">
        <w:rPr>
          <w:i/>
          <w:lang w:val="ro-RO"/>
        </w:rPr>
        <w:t xml:space="preserve"> reglementează criteriile necesare pentru ca un sindicat să devină reprezentativ la nivel de unitate. </w:t>
      </w:r>
    </w:p>
    <w:p w:rsidR="00E6088A" w:rsidRPr="00E6088A" w:rsidRDefault="00E6088A" w:rsidP="00E6088A">
      <w:pPr>
        <w:numPr>
          <w:ilvl w:val="0"/>
          <w:numId w:val="28"/>
        </w:numPr>
        <w:shd w:val="clear" w:color="auto" w:fill="FFFFFF"/>
        <w:tabs>
          <w:tab w:val="left" w:pos="1260"/>
        </w:tabs>
        <w:autoSpaceDE w:val="0"/>
        <w:autoSpaceDN w:val="0"/>
        <w:adjustRightInd w:val="0"/>
        <w:ind w:left="0" w:firstLine="0"/>
        <w:jc w:val="both"/>
      </w:pPr>
      <w:r w:rsidRPr="00E6088A">
        <w:rPr>
          <w:i/>
          <w:lang w:val="ro-RO"/>
        </w:rPr>
        <w:t xml:space="preserve">Potrivit art. 1 lit. t) din legea menţionată, </w:t>
      </w:r>
      <w:r w:rsidRPr="00E6088A">
        <w:rPr>
          <w:b/>
          <w:i/>
          <w:lang w:val="ro-RO"/>
        </w:rPr>
        <w:t>reprezentativitatea constituie un atribut al organizaţiilor sindicale</w:t>
      </w:r>
      <w:r w:rsidRPr="00E6088A">
        <w:rPr>
          <w:i/>
          <w:lang w:val="ro-RO"/>
        </w:rPr>
        <w:t xml:space="preserve"> dobândit potrivit prevederilor acestei legi, care conferă statutul de partener social abilitat </w:t>
      </w:r>
      <w:r w:rsidRPr="00E6088A">
        <w:rPr>
          <w:b/>
          <w:i/>
          <w:u w:val="single"/>
          <w:lang w:val="ro-RO"/>
        </w:rPr>
        <w:t>să îşi reprezinte membrii</w:t>
      </w:r>
      <w:r w:rsidRPr="00E6088A">
        <w:rPr>
          <w:i/>
          <w:lang w:val="ro-RO"/>
        </w:rPr>
        <w:t xml:space="preserve"> în cadrul dialogului social instituţionalizat. Datorită atributului reprezentativităţii, </w:t>
      </w:r>
      <w:r w:rsidRPr="00E6088A">
        <w:rPr>
          <w:b/>
          <w:i/>
          <w:u w:val="single"/>
          <w:lang w:val="ro-RO"/>
        </w:rPr>
        <w:t>sindicatul reprezintă angajaţii la negocierile ce privesc încheierea contractului colectiv de muncă la nivel de unitate</w:t>
      </w:r>
      <w:r w:rsidRPr="00E6088A">
        <w:rPr>
          <w:i/>
          <w:lang w:val="ro-RO"/>
        </w:rPr>
        <w:t>”;</w:t>
      </w:r>
    </w:p>
    <w:p w:rsidR="00E6088A" w:rsidRPr="00E6088A" w:rsidRDefault="00E6088A" w:rsidP="00E6088A">
      <w:pPr>
        <w:numPr>
          <w:ilvl w:val="0"/>
          <w:numId w:val="28"/>
        </w:numPr>
        <w:shd w:val="clear" w:color="auto" w:fill="FFFFFF"/>
        <w:ind w:left="0" w:firstLine="0"/>
        <w:jc w:val="both"/>
        <w:rPr>
          <w:i/>
        </w:rPr>
      </w:pPr>
      <w:r w:rsidRPr="00E6088A">
        <w:rPr>
          <w:i/>
          <w:lang w:val="ro-RO"/>
        </w:rPr>
        <w:t xml:space="preserve">„Rolul sindicatelor nu este nici afectat şi nici minimalizat, din contră, </w:t>
      </w:r>
      <w:r w:rsidRPr="00E6088A">
        <w:rPr>
          <w:b/>
          <w:i/>
          <w:lang w:val="ro-RO"/>
        </w:rPr>
        <w:t xml:space="preserve">legea are în vedere </w:t>
      </w:r>
      <w:r w:rsidRPr="00E6088A">
        <w:rPr>
          <w:b/>
          <w:i/>
          <w:u w:val="single"/>
          <w:lang w:val="ro-RO"/>
        </w:rPr>
        <w:t>unitatea de acţiune a membrilor de sindicate</w:t>
      </w:r>
      <w:r w:rsidRPr="00E6088A">
        <w:rPr>
          <w:i/>
          <w:lang w:val="ro-RO"/>
        </w:rPr>
        <w:t xml:space="preserve">, aceştia putând fi mai bine reprezentaţi în faţa </w:t>
      </w:r>
      <w:r w:rsidRPr="00E6088A">
        <w:rPr>
          <w:i/>
          <w:lang w:val="ro-RO"/>
        </w:rPr>
        <w:lastRenderedPageBreak/>
        <w:t xml:space="preserve">angajatorului </w:t>
      </w:r>
      <w:r w:rsidRPr="00E6088A">
        <w:rPr>
          <w:b/>
          <w:i/>
          <w:lang w:val="ro-RO"/>
        </w:rPr>
        <w:t>doar dacă au o reprezentativitate mai mare</w:t>
      </w:r>
      <w:r w:rsidRPr="00E6088A">
        <w:rPr>
          <w:i/>
          <w:lang w:val="ro-RO"/>
        </w:rPr>
        <w:t xml:space="preserve">. De asemenea, Curtea reţine că </w:t>
      </w:r>
      <w:r w:rsidRPr="00E6088A">
        <w:rPr>
          <w:b/>
          <w:i/>
          <w:u w:val="single"/>
          <w:lang w:val="ro-RO"/>
        </w:rPr>
        <w:t>este anacronică existenţa mai multor sindicatereprezentative care să susţină diverse puncte de vedere</w:t>
      </w:r>
      <w:r w:rsidRPr="00E6088A">
        <w:rPr>
          <w:i/>
          <w:lang w:val="ro-RO"/>
        </w:rPr>
        <w:t xml:space="preserve"> şi, de aceea, soluţia legislativă nu poate fi decât una pozitivă pentru modul unitar de reprezentare al angajaţilor. Desigur, dacă nu există un astfel de sindicat, la negocierile colective pot lua parte, în final, reprezentanţii angajaţilor, conform art. 135 alin. </w:t>
      </w:r>
      <w:r w:rsidRPr="00E6088A">
        <w:rPr>
          <w:i/>
        </w:rPr>
        <w:t>(1) din lege</w:t>
      </w:r>
      <w:r w:rsidRPr="00E6088A">
        <w:rPr>
          <w:i/>
          <w:lang w:val="ro-RO"/>
        </w:rPr>
        <w:t>”</w:t>
      </w:r>
      <w:r w:rsidRPr="00E6088A">
        <w:rPr>
          <w:i/>
        </w:rPr>
        <w:t>;</w:t>
      </w:r>
    </w:p>
    <w:p w:rsidR="00E6088A" w:rsidRPr="00E6088A" w:rsidRDefault="00E6088A" w:rsidP="00E6088A">
      <w:pPr>
        <w:numPr>
          <w:ilvl w:val="0"/>
          <w:numId w:val="28"/>
        </w:numPr>
        <w:tabs>
          <w:tab w:val="left" w:pos="1260"/>
        </w:tabs>
        <w:autoSpaceDE w:val="0"/>
        <w:autoSpaceDN w:val="0"/>
        <w:adjustRightInd w:val="0"/>
        <w:ind w:left="0" w:firstLine="0"/>
        <w:jc w:val="both"/>
        <w:rPr>
          <w:i/>
          <w:lang w:val="ro-RO"/>
        </w:rPr>
      </w:pPr>
      <w:r w:rsidRPr="00E6088A">
        <w:rPr>
          <w:i/>
          <w:lang w:val="ro-RO"/>
        </w:rPr>
        <w:t xml:space="preserve">„angajaţii au libertatea de a se asocia în sindicate şi nu sunt constrânşi de a se asocia numai într-un anumit sindicat. Dacă din configuraţia sindicatelor rezultată din </w:t>
      </w:r>
      <w:r w:rsidRPr="00E6088A">
        <w:rPr>
          <w:b/>
          <w:i/>
          <w:lang w:val="ro-RO"/>
        </w:rPr>
        <w:t>libera opţiune a angajaţilor niciunul nu dobândeşte atributul de reprezentativitate</w:t>
      </w:r>
      <w:r w:rsidRPr="00E6088A">
        <w:rPr>
          <w:i/>
          <w:lang w:val="ro-RO"/>
        </w:rPr>
        <w:t xml:space="preserve">, în final, cei ce vor participa direct la negocierile colective sunt </w:t>
      </w:r>
      <w:r w:rsidRPr="00E6088A">
        <w:rPr>
          <w:b/>
          <w:i/>
          <w:lang w:val="ro-RO"/>
        </w:rPr>
        <w:t>reprezentanţii angajaţilor</w:t>
      </w:r>
      <w:r w:rsidRPr="00E6088A">
        <w:rPr>
          <w:i/>
          <w:lang w:val="ro-RO"/>
        </w:rPr>
        <w:t>”.</w:t>
      </w:r>
    </w:p>
    <w:p w:rsidR="00E6088A" w:rsidRPr="00E6088A" w:rsidRDefault="00E6088A" w:rsidP="00E6088A">
      <w:pPr>
        <w:tabs>
          <w:tab w:val="left" w:pos="1260"/>
        </w:tabs>
        <w:autoSpaceDE w:val="0"/>
        <w:autoSpaceDN w:val="0"/>
        <w:adjustRightInd w:val="0"/>
        <w:jc w:val="both"/>
        <w:rPr>
          <w:i/>
          <w:lang w:val="ro-RO"/>
        </w:rPr>
      </w:pPr>
    </w:p>
    <w:p w:rsidR="00E6088A" w:rsidRPr="00E6088A" w:rsidRDefault="00E6088A" w:rsidP="00E6088A">
      <w:pPr>
        <w:pStyle w:val="ListParagraph"/>
        <w:ind w:left="0"/>
        <w:jc w:val="both"/>
        <w:rPr>
          <w:rFonts w:ascii="Times New Roman" w:hAnsi="Times New Roman"/>
          <w:i/>
        </w:rPr>
      </w:pPr>
      <w:r w:rsidRPr="00E6088A">
        <w:rPr>
          <w:rFonts w:ascii="Times New Roman" w:hAnsi="Times New Roman"/>
          <w:bCs/>
        </w:rPr>
        <w:t xml:space="preserve">CNIPMMR subliniază </w:t>
      </w:r>
      <w:r w:rsidRPr="00E6088A">
        <w:rPr>
          <w:rFonts w:ascii="Times New Roman" w:hAnsi="Times New Roman"/>
          <w:b/>
          <w:bCs/>
        </w:rPr>
        <w:t xml:space="preserve">necesitatea ca deciziile de modificare a legislației dialogului social: </w:t>
      </w:r>
    </w:p>
    <w:p w:rsidR="00E6088A" w:rsidRPr="00E6088A" w:rsidRDefault="00E6088A" w:rsidP="00E6088A">
      <w:pPr>
        <w:pStyle w:val="ListParagraph"/>
        <w:numPr>
          <w:ilvl w:val="0"/>
          <w:numId w:val="30"/>
        </w:numPr>
        <w:ind w:left="0" w:firstLine="0"/>
        <w:jc w:val="both"/>
        <w:rPr>
          <w:rFonts w:ascii="Times New Roman" w:hAnsi="Times New Roman"/>
          <w:i/>
        </w:rPr>
      </w:pPr>
      <w:r w:rsidRPr="00E6088A">
        <w:rPr>
          <w:rFonts w:ascii="Times New Roman" w:hAnsi="Times New Roman"/>
          <w:b/>
          <w:bCs/>
        </w:rPr>
        <w:t>să fie fundamentate</w:t>
      </w:r>
      <w:r w:rsidRPr="00E6088A">
        <w:rPr>
          <w:rFonts w:ascii="Times New Roman" w:hAnsi="Times New Roman"/>
          <w:bCs/>
        </w:rPr>
        <w:t xml:space="preserve"> (pe baza unor analize obiective, inclusiv de drept comparat); </w:t>
      </w:r>
    </w:p>
    <w:p w:rsidR="00E6088A" w:rsidRPr="00E6088A" w:rsidRDefault="00E6088A" w:rsidP="00E6088A">
      <w:pPr>
        <w:pStyle w:val="ListParagraph"/>
        <w:numPr>
          <w:ilvl w:val="0"/>
          <w:numId w:val="30"/>
        </w:numPr>
        <w:ind w:left="0" w:firstLine="0"/>
        <w:jc w:val="both"/>
        <w:rPr>
          <w:rFonts w:ascii="Times New Roman" w:hAnsi="Times New Roman"/>
          <w:i/>
        </w:rPr>
      </w:pPr>
      <w:r w:rsidRPr="00E6088A">
        <w:rPr>
          <w:rFonts w:ascii="Times New Roman" w:hAnsi="Times New Roman"/>
          <w:b/>
          <w:bCs/>
        </w:rPr>
        <w:t>să respecte toate normele de tehnică legislativă</w:t>
      </w:r>
      <w:r w:rsidRPr="00E6088A">
        <w:rPr>
          <w:rFonts w:ascii="Times New Roman" w:hAnsi="Times New Roman"/>
          <w:bCs/>
        </w:rPr>
        <w:t xml:space="preserve">, inclusiv Testul IMM; </w:t>
      </w:r>
    </w:p>
    <w:p w:rsidR="00E6088A" w:rsidRPr="00E6088A" w:rsidRDefault="00E6088A" w:rsidP="00E6088A">
      <w:pPr>
        <w:pStyle w:val="ListParagraph"/>
        <w:numPr>
          <w:ilvl w:val="0"/>
          <w:numId w:val="30"/>
        </w:numPr>
        <w:ind w:left="0" w:firstLine="0"/>
        <w:jc w:val="both"/>
        <w:rPr>
          <w:rFonts w:ascii="Times New Roman" w:hAnsi="Times New Roman"/>
          <w:i/>
        </w:rPr>
      </w:pPr>
      <w:r w:rsidRPr="00E6088A">
        <w:rPr>
          <w:rFonts w:ascii="Times New Roman" w:hAnsi="Times New Roman"/>
          <w:b/>
          <w:bCs/>
        </w:rPr>
        <w:t>să respecte principiile dialogului social calitativ</w:t>
      </w:r>
      <w:r w:rsidRPr="00E6088A">
        <w:rPr>
          <w:rFonts w:ascii="Times New Roman" w:hAnsi="Times New Roman"/>
          <w:bCs/>
        </w:rPr>
        <w:t xml:space="preserve"> (imparțialitate, obiectivitate și respect față de reprezentanții patronatelor, înregistrarea dezbaterilor și consemnarea lor în minute de sedință, asigurarea unui dialog social civilizat, ajungerea la</w:t>
      </w:r>
      <w:r w:rsidRPr="00E6088A">
        <w:rPr>
          <w:rStyle w:val="tpa1"/>
          <w:rFonts w:ascii="Times New Roman" w:hAnsi="Times New Roman"/>
        </w:rPr>
        <w:t>consens între confederațiile patronale și sindicale reprezentative</w:t>
      </w:r>
      <w:r w:rsidRPr="00E6088A">
        <w:rPr>
          <w:rFonts w:ascii="Times New Roman" w:hAnsi="Times New Roman"/>
          <w:bCs/>
        </w:rPr>
        <w:t xml:space="preserve">); </w:t>
      </w:r>
    </w:p>
    <w:p w:rsidR="00E6088A" w:rsidRPr="00E6088A" w:rsidRDefault="00E6088A" w:rsidP="00E6088A">
      <w:pPr>
        <w:pStyle w:val="ListParagraph"/>
        <w:numPr>
          <w:ilvl w:val="0"/>
          <w:numId w:val="30"/>
        </w:numPr>
        <w:ind w:left="0" w:firstLine="0"/>
        <w:jc w:val="both"/>
        <w:rPr>
          <w:rFonts w:ascii="Times New Roman" w:hAnsi="Times New Roman"/>
          <w:i/>
        </w:rPr>
      </w:pPr>
      <w:r w:rsidRPr="00E6088A">
        <w:rPr>
          <w:rFonts w:ascii="Times New Roman" w:hAnsi="Times New Roman"/>
          <w:b/>
          <w:bCs/>
        </w:rPr>
        <w:t>să respecte Convențiile OIM, Constituția României și bunele practici la nivel european.</w:t>
      </w:r>
    </w:p>
    <w:p w:rsidR="00E6088A" w:rsidRPr="00E6088A" w:rsidRDefault="00E6088A" w:rsidP="00E6088A">
      <w:pPr>
        <w:pStyle w:val="ListParagraph"/>
        <w:ind w:left="0"/>
        <w:jc w:val="both"/>
        <w:rPr>
          <w:rFonts w:ascii="Times New Roman" w:hAnsi="Times New Roman"/>
          <w:i/>
        </w:rPr>
      </w:pPr>
    </w:p>
    <w:p w:rsidR="00E6088A" w:rsidRPr="00E6088A" w:rsidRDefault="00E6088A" w:rsidP="00E6088A">
      <w:pPr>
        <w:pStyle w:val="ListParagraph"/>
        <w:ind w:left="0"/>
        <w:jc w:val="both"/>
        <w:rPr>
          <w:rFonts w:ascii="Times New Roman" w:hAnsi="Times New Roman"/>
          <w:i/>
        </w:rPr>
      </w:pPr>
      <w:r w:rsidRPr="00E6088A">
        <w:rPr>
          <w:rFonts w:ascii="Times New Roman" w:hAnsi="Times New Roman"/>
          <w:b/>
        </w:rPr>
        <w:t xml:space="preserve">Patronatele reprezentând un partener social fundamental </w:t>
      </w:r>
      <w:r w:rsidRPr="00E6088A">
        <w:rPr>
          <w:rFonts w:ascii="Times New Roman" w:hAnsi="Times New Roman"/>
        </w:rPr>
        <w:t xml:space="preserve">(egalcu sindicatele în dialogul social bi- şi tri-partit), </w:t>
      </w:r>
      <w:r w:rsidRPr="00E6088A">
        <w:rPr>
          <w:rFonts w:ascii="Times New Roman" w:hAnsi="Times New Roman"/>
          <w:b/>
        </w:rPr>
        <w:t>având un rol determinant în dezvoltarea economiei româneşti şi în integrarea ei</w:t>
      </w:r>
      <w:r w:rsidRPr="00E6088A">
        <w:rPr>
          <w:rFonts w:ascii="Times New Roman" w:hAnsi="Times New Roman"/>
        </w:rPr>
        <w:t xml:space="preserve"> la nivel european şi mondial, în realizarea unui mediu de afaceri favorabil, </w:t>
      </w:r>
      <w:r w:rsidRPr="00E6088A">
        <w:rPr>
          <w:rFonts w:ascii="Times New Roman" w:hAnsi="Times New Roman"/>
          <w:b/>
        </w:rPr>
        <w:t>în promovarea legală a intereselor</w:t>
      </w:r>
      <w:r w:rsidRPr="00E6088A">
        <w:rPr>
          <w:rFonts w:ascii="Times New Roman" w:hAnsi="Times New Roman"/>
        </w:rPr>
        <w:t xml:space="preserve"> profesionale, sociale şi economice ale întreprinzătorilor, la nivel naţional şi internaţional, </w:t>
      </w:r>
      <w:r w:rsidRPr="00E6088A">
        <w:rPr>
          <w:rFonts w:ascii="Times New Roman" w:hAnsi="Times New Roman"/>
          <w:b/>
        </w:rPr>
        <w:t>în reglementarea dialogului social este necesară</w:t>
      </w:r>
      <w:r w:rsidRPr="00E6088A">
        <w:rPr>
          <w:rFonts w:ascii="Times New Roman" w:hAnsi="Times New Roman"/>
          <w:b/>
          <w:u w:val="single"/>
        </w:rPr>
        <w:t xml:space="preserve">valorificarea </w:t>
      </w:r>
      <w:r w:rsidRPr="00E6088A">
        <w:rPr>
          <w:rFonts w:ascii="Times New Roman" w:hAnsi="Times New Roman"/>
          <w:b/>
          <w:color w:val="000000"/>
          <w:u w:val="single"/>
        </w:rPr>
        <w:t xml:space="preserve">practicilor Europene </w:t>
      </w:r>
      <w:r w:rsidRPr="00E6088A">
        <w:rPr>
          <w:rFonts w:ascii="Times New Roman" w:hAnsi="Times New Roman"/>
          <w:color w:val="000000"/>
        </w:rPr>
        <w:t xml:space="preserve">și </w:t>
      </w:r>
      <w:r w:rsidRPr="00E6088A">
        <w:rPr>
          <w:rFonts w:ascii="Times New Roman" w:hAnsi="Times New Roman"/>
        </w:rPr>
        <w:t xml:space="preserve">a </w:t>
      </w:r>
      <w:r w:rsidRPr="00E6088A">
        <w:rPr>
          <w:rFonts w:ascii="Times New Roman" w:hAnsi="Times New Roman"/>
          <w:b/>
        </w:rPr>
        <w:t>principiilor</w:t>
      </w:r>
      <w:r w:rsidRPr="00E6088A">
        <w:rPr>
          <w:rFonts w:ascii="Times New Roman" w:hAnsi="Times New Roman"/>
        </w:rPr>
        <w:t xml:space="preserve"> promovate de ILO, BUSINESSEUROPE şi UEAPME: </w:t>
      </w:r>
    </w:p>
    <w:p w:rsidR="00E6088A" w:rsidRPr="00E6088A" w:rsidRDefault="00E6088A" w:rsidP="00E6088A">
      <w:pPr>
        <w:numPr>
          <w:ilvl w:val="0"/>
          <w:numId w:val="9"/>
        </w:numPr>
        <w:tabs>
          <w:tab w:val="clear" w:pos="1440"/>
          <w:tab w:val="num" w:pos="851"/>
        </w:tabs>
        <w:ind w:left="426" w:firstLine="0"/>
        <w:jc w:val="both"/>
      </w:pPr>
      <w:r w:rsidRPr="00E6088A">
        <w:rPr>
          <w:b/>
        </w:rPr>
        <w:t>acorduri între partenerii sociali</w:t>
      </w:r>
      <w:r w:rsidRPr="00E6088A">
        <w:t xml:space="preserve"> pentru modificarea cadrului legal; </w:t>
      </w:r>
    </w:p>
    <w:p w:rsidR="00E6088A" w:rsidRPr="00E6088A" w:rsidRDefault="00E6088A" w:rsidP="00E6088A">
      <w:pPr>
        <w:numPr>
          <w:ilvl w:val="0"/>
          <w:numId w:val="9"/>
        </w:numPr>
        <w:tabs>
          <w:tab w:val="clear" w:pos="1440"/>
          <w:tab w:val="num" w:pos="851"/>
        </w:tabs>
        <w:ind w:left="426" w:firstLine="0"/>
        <w:jc w:val="both"/>
      </w:pPr>
      <w:r w:rsidRPr="00E6088A">
        <w:rPr>
          <w:b/>
        </w:rPr>
        <w:t>asocierea liberă în patronate</w:t>
      </w:r>
      <w:r w:rsidRPr="00E6088A">
        <w:t xml:space="preserve">, în funcție de interesele sectoriale, locale, județene, regionale, apartenenta la categoria întreprinderilor mici si mijlocii; </w:t>
      </w:r>
    </w:p>
    <w:p w:rsidR="00E6088A" w:rsidRPr="00E6088A" w:rsidRDefault="00E6088A" w:rsidP="00E6088A">
      <w:pPr>
        <w:numPr>
          <w:ilvl w:val="0"/>
          <w:numId w:val="9"/>
        </w:numPr>
        <w:tabs>
          <w:tab w:val="clear" w:pos="1440"/>
          <w:tab w:val="num" w:pos="851"/>
        </w:tabs>
        <w:ind w:left="426" w:firstLine="0"/>
        <w:jc w:val="both"/>
      </w:pPr>
      <w:r w:rsidRPr="00E6088A">
        <w:rPr>
          <w:b/>
        </w:rPr>
        <w:t>eliminarea oricăror limitări ale dreptului de afiliere</w:t>
      </w:r>
      <w:r w:rsidRPr="00E6088A">
        <w:t xml:space="preserve"> la patronate, federaţii şi confederaţii patronale;</w:t>
      </w:r>
    </w:p>
    <w:p w:rsidR="00E6088A" w:rsidRPr="00E6088A" w:rsidRDefault="00E6088A" w:rsidP="00E6088A">
      <w:pPr>
        <w:numPr>
          <w:ilvl w:val="0"/>
          <w:numId w:val="9"/>
        </w:numPr>
        <w:tabs>
          <w:tab w:val="clear" w:pos="1440"/>
          <w:tab w:val="num" w:pos="851"/>
        </w:tabs>
        <w:ind w:left="426" w:firstLine="0"/>
        <w:jc w:val="both"/>
      </w:pPr>
      <w:r w:rsidRPr="00E6088A">
        <w:rPr>
          <w:b/>
        </w:rPr>
        <w:t>organizarea şi funcţionarea patronatelor potrivit regulilor stabilite de membrii lor</w:t>
      </w:r>
      <w:r w:rsidRPr="00E6088A">
        <w:t>, prin statutele adoptate de aceştia;</w:t>
      </w:r>
    </w:p>
    <w:p w:rsidR="00E6088A" w:rsidRPr="00E6088A" w:rsidRDefault="00E6088A" w:rsidP="00E6088A">
      <w:pPr>
        <w:numPr>
          <w:ilvl w:val="0"/>
          <w:numId w:val="9"/>
        </w:numPr>
        <w:tabs>
          <w:tab w:val="clear" w:pos="1440"/>
          <w:tab w:val="num" w:pos="851"/>
        </w:tabs>
        <w:ind w:left="426" w:firstLine="0"/>
        <w:jc w:val="both"/>
      </w:pPr>
      <w:r w:rsidRPr="00E6088A">
        <w:rPr>
          <w:b/>
        </w:rPr>
        <w:t>eliminarea procedurilor birocratice excesive</w:t>
      </w:r>
      <w:r w:rsidRPr="00E6088A">
        <w:t xml:space="preserve"> privind funcţionarea patronatelor; </w:t>
      </w:r>
    </w:p>
    <w:p w:rsidR="00E6088A" w:rsidRPr="00E6088A" w:rsidRDefault="00E6088A" w:rsidP="00E6088A">
      <w:pPr>
        <w:numPr>
          <w:ilvl w:val="0"/>
          <w:numId w:val="9"/>
        </w:numPr>
        <w:tabs>
          <w:tab w:val="clear" w:pos="1440"/>
          <w:tab w:val="num" w:pos="851"/>
        </w:tabs>
        <w:ind w:left="426" w:firstLine="0"/>
        <w:jc w:val="both"/>
      </w:pPr>
      <w:r w:rsidRPr="00E6088A">
        <w:t xml:space="preserve">asigurarea unui </w:t>
      </w:r>
      <w:r w:rsidRPr="00E6088A">
        <w:rPr>
          <w:b/>
        </w:rPr>
        <w:t>tratament egal al patronatelor</w:t>
      </w:r>
      <w:r w:rsidRPr="00E6088A">
        <w:t xml:space="preserve"> raportat la sindicate de către autoritățile publice; </w:t>
      </w:r>
    </w:p>
    <w:p w:rsidR="00E6088A" w:rsidRPr="00E6088A" w:rsidRDefault="00E6088A" w:rsidP="00E6088A">
      <w:pPr>
        <w:numPr>
          <w:ilvl w:val="0"/>
          <w:numId w:val="9"/>
        </w:numPr>
        <w:tabs>
          <w:tab w:val="clear" w:pos="1440"/>
          <w:tab w:val="num" w:pos="851"/>
        </w:tabs>
        <w:ind w:left="426" w:firstLine="0"/>
        <w:jc w:val="both"/>
      </w:pPr>
      <w:r w:rsidRPr="00E6088A">
        <w:rPr>
          <w:b/>
        </w:rPr>
        <w:t>respectarea în egală măsură a partenerilor sociali</w:t>
      </w:r>
      <w:r w:rsidRPr="00E6088A">
        <w:t>;</w:t>
      </w:r>
    </w:p>
    <w:p w:rsidR="00E6088A" w:rsidRPr="00E6088A" w:rsidRDefault="00E6088A" w:rsidP="00E6088A">
      <w:pPr>
        <w:numPr>
          <w:ilvl w:val="0"/>
          <w:numId w:val="9"/>
        </w:numPr>
        <w:tabs>
          <w:tab w:val="clear" w:pos="1440"/>
          <w:tab w:val="num" w:pos="851"/>
        </w:tabs>
        <w:ind w:left="426" w:firstLine="0"/>
        <w:jc w:val="both"/>
      </w:pPr>
      <w:r w:rsidRPr="00E6088A">
        <w:rPr>
          <w:b/>
        </w:rPr>
        <w:t>criterii și proceduri egale de recunoaștere a reprezentativității sindicatelor și patronatelor</w:t>
      </w:r>
      <w:r w:rsidRPr="00E6088A">
        <w:t xml:space="preserve">; </w:t>
      </w:r>
    </w:p>
    <w:p w:rsidR="00E6088A" w:rsidRPr="00E6088A" w:rsidRDefault="00E6088A" w:rsidP="00E6088A">
      <w:pPr>
        <w:numPr>
          <w:ilvl w:val="0"/>
          <w:numId w:val="9"/>
        </w:numPr>
        <w:tabs>
          <w:tab w:val="clear" w:pos="1440"/>
          <w:tab w:val="num" w:pos="851"/>
        </w:tabs>
        <w:ind w:left="426" w:firstLine="0"/>
        <w:jc w:val="both"/>
      </w:pPr>
      <w:r w:rsidRPr="00E6088A">
        <w:t xml:space="preserve">respectarea </w:t>
      </w:r>
      <w:r w:rsidRPr="00E6088A">
        <w:rPr>
          <w:b/>
        </w:rPr>
        <w:t xml:space="preserve">principiului negocierilor colective voluntare și a principiului relativității efectelor contractelor; </w:t>
      </w:r>
    </w:p>
    <w:p w:rsidR="00E6088A" w:rsidRPr="00E6088A" w:rsidRDefault="00E6088A" w:rsidP="00E6088A">
      <w:pPr>
        <w:numPr>
          <w:ilvl w:val="0"/>
          <w:numId w:val="9"/>
        </w:numPr>
        <w:tabs>
          <w:tab w:val="clear" w:pos="1440"/>
          <w:tab w:val="num" w:pos="851"/>
        </w:tabs>
        <w:ind w:left="426" w:firstLine="0"/>
        <w:jc w:val="both"/>
      </w:pPr>
      <w:r w:rsidRPr="00E6088A">
        <w:rPr>
          <w:b/>
        </w:rPr>
        <w:t>separarea negocierilor din sectorul bugetar de cele din sectorul privat</w:t>
      </w:r>
      <w:r w:rsidRPr="00E6088A">
        <w:t xml:space="preserve">. </w:t>
      </w:r>
    </w:p>
    <w:p w:rsidR="00E6088A" w:rsidRPr="00E6088A" w:rsidRDefault="00E6088A" w:rsidP="00C51D60">
      <w:pPr>
        <w:tabs>
          <w:tab w:val="left" w:pos="0"/>
          <w:tab w:val="left" w:pos="720"/>
        </w:tabs>
        <w:ind w:firstLine="362"/>
      </w:pPr>
    </w:p>
    <w:p w:rsidR="00E6088A" w:rsidRPr="00E6088A" w:rsidRDefault="00E6088A" w:rsidP="00C51D60">
      <w:pPr>
        <w:tabs>
          <w:tab w:val="left" w:pos="0"/>
          <w:tab w:val="left" w:pos="720"/>
        </w:tabs>
        <w:ind w:firstLine="362"/>
      </w:pPr>
    </w:p>
    <w:p w:rsidR="00462897" w:rsidRPr="00462897" w:rsidRDefault="00462897" w:rsidP="00462897">
      <w:pPr>
        <w:pStyle w:val="ListParagraph"/>
        <w:autoSpaceDE w:val="0"/>
        <w:autoSpaceDN w:val="0"/>
        <w:adjustRightInd w:val="0"/>
        <w:ind w:left="2220"/>
        <w:jc w:val="both"/>
        <w:rPr>
          <w:rFonts w:ascii="Times New Roman" w:hAnsi="Times New Roman"/>
          <w:b/>
          <w:bCs/>
        </w:rPr>
      </w:pPr>
    </w:p>
    <w:sectPr w:rsidR="00462897" w:rsidRPr="00462897" w:rsidSect="008851CA">
      <w:headerReference w:type="default" r:id="rId10"/>
      <w:footerReference w:type="even" r:id="rId11"/>
      <w:footerReference w:type="default" r:id="rId12"/>
      <w:pgSz w:w="11907" w:h="16840" w:code="9"/>
      <w:pgMar w:top="1134" w:right="708" w:bottom="1134" w:left="1134" w:header="709" w:footer="34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79" w:rsidRDefault="00336A79">
      <w:r>
        <w:separator/>
      </w:r>
    </w:p>
  </w:endnote>
  <w:endnote w:type="continuationSeparator" w:id="0">
    <w:p w:rsidR="00336A79" w:rsidRDefault="0033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1B" w:rsidRDefault="009D76F9" w:rsidP="000D4E5E">
    <w:pPr>
      <w:pStyle w:val="Footer"/>
      <w:framePr w:wrap="around" w:vAnchor="text" w:hAnchor="margin" w:xAlign="right" w:y="1"/>
      <w:rPr>
        <w:rStyle w:val="PageNumber"/>
      </w:rPr>
    </w:pPr>
    <w:r>
      <w:rPr>
        <w:rStyle w:val="PageNumber"/>
      </w:rPr>
      <w:fldChar w:fldCharType="begin"/>
    </w:r>
    <w:r w:rsidR="00705C1B">
      <w:rPr>
        <w:rStyle w:val="PageNumber"/>
      </w:rPr>
      <w:instrText xml:space="preserve">PAGE  </w:instrText>
    </w:r>
    <w:r>
      <w:rPr>
        <w:rStyle w:val="PageNumber"/>
      </w:rPr>
      <w:fldChar w:fldCharType="end"/>
    </w:r>
  </w:p>
  <w:p w:rsidR="00705C1B" w:rsidRDefault="00705C1B" w:rsidP="000D4E5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1B" w:rsidRDefault="009D76F9" w:rsidP="000D4E5E">
    <w:pPr>
      <w:pStyle w:val="Footer"/>
      <w:framePr w:wrap="around" w:vAnchor="text" w:hAnchor="margin" w:xAlign="right" w:y="1"/>
      <w:rPr>
        <w:rStyle w:val="PageNumber"/>
      </w:rPr>
    </w:pPr>
    <w:r>
      <w:rPr>
        <w:rStyle w:val="PageNumber"/>
      </w:rPr>
      <w:fldChar w:fldCharType="begin"/>
    </w:r>
    <w:r w:rsidR="00705C1B">
      <w:rPr>
        <w:rStyle w:val="PageNumber"/>
      </w:rPr>
      <w:instrText xml:space="preserve">PAGE  </w:instrText>
    </w:r>
    <w:r>
      <w:rPr>
        <w:rStyle w:val="PageNumber"/>
      </w:rPr>
      <w:fldChar w:fldCharType="separate"/>
    </w:r>
    <w:r w:rsidR="00930BC4">
      <w:rPr>
        <w:rStyle w:val="PageNumber"/>
        <w:noProof/>
      </w:rPr>
      <w:t>1</w:t>
    </w:r>
    <w:r>
      <w:rPr>
        <w:rStyle w:val="PageNumber"/>
      </w:rPr>
      <w:fldChar w:fldCharType="end"/>
    </w:r>
  </w:p>
  <w:p w:rsidR="00705C1B" w:rsidRPr="005B31D6" w:rsidRDefault="00705C1B" w:rsidP="000D4E5E">
    <w:pPr>
      <w:pStyle w:val="Footer"/>
      <w:ind w:right="360" w:firstLine="360"/>
      <w:jc w:val="center"/>
      <w:rPr>
        <w:sz w:val="22"/>
        <w:szCs w:val="22"/>
        <w:lang w:val="it-IT" w:eastAsia="en-US"/>
      </w:rPr>
    </w:pPr>
    <w:r w:rsidRPr="005B31D6">
      <w:rPr>
        <w:sz w:val="22"/>
        <w:szCs w:val="22"/>
        <w:lang w:val="it-IT" w:eastAsia="en-US"/>
      </w:rPr>
      <w:t>Conferin</w:t>
    </w:r>
    <w:r>
      <w:rPr>
        <w:sz w:val="22"/>
        <w:szCs w:val="22"/>
        <w:lang w:val="it-IT" w:eastAsia="en-US"/>
      </w:rPr>
      <w:t>ţă de presă</w:t>
    </w:r>
  </w:p>
  <w:p w:rsidR="00705C1B" w:rsidRDefault="000C48E9" w:rsidP="00A31CB4">
    <w:pPr>
      <w:pStyle w:val="Footer"/>
      <w:jc w:val="center"/>
      <w:rPr>
        <w:sz w:val="22"/>
        <w:szCs w:val="22"/>
        <w:lang w:val="it-IT" w:eastAsia="en-US"/>
      </w:rPr>
    </w:pPr>
    <w:r>
      <w:rPr>
        <w:sz w:val="22"/>
        <w:szCs w:val="22"/>
        <w:lang w:val="it-IT" w:eastAsia="en-US"/>
      </w:rPr>
      <w:t>26 noiembrie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79" w:rsidRDefault="00336A79">
      <w:r>
        <w:separator/>
      </w:r>
    </w:p>
  </w:footnote>
  <w:footnote w:type="continuationSeparator" w:id="0">
    <w:p w:rsidR="00336A79" w:rsidRDefault="0033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1B" w:rsidRPr="005B31D6" w:rsidRDefault="00705C1B" w:rsidP="000C3F11">
    <w:pPr>
      <w:pStyle w:val="Header"/>
      <w:pBdr>
        <w:bottom w:val="single" w:sz="4" w:space="1" w:color="auto"/>
      </w:pBdr>
      <w:jc w:val="center"/>
      <w:rPr>
        <w:sz w:val="22"/>
        <w:szCs w:val="22"/>
        <w:lang w:val="ro-RO"/>
      </w:rPr>
    </w:pPr>
    <w:r w:rsidRPr="005B31D6">
      <w:rPr>
        <w:sz w:val="22"/>
        <w:szCs w:val="22"/>
        <w:lang w:val="it-IT"/>
      </w:rPr>
      <w:t>CONSILIUL NA</w:t>
    </w:r>
    <w:r w:rsidRPr="005B31D6">
      <w:rPr>
        <w:sz w:val="22"/>
        <w:szCs w:val="22"/>
        <w:lang w:val="ro-RO"/>
      </w:rPr>
      <w:t>ŢIONAL AL ÎNTREPRINDERILOR PRIVATE MICI ŞI MIJLOCII DIN ROMÂNIA</w:t>
    </w:r>
  </w:p>
  <w:p w:rsidR="00705C1B" w:rsidRPr="00D60819" w:rsidRDefault="00705C1B" w:rsidP="000C3F11">
    <w:pPr>
      <w:pStyle w:val="Header"/>
      <w:rPr>
        <w:szCs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E13"/>
    <w:multiLevelType w:val="hybridMultilevel"/>
    <w:tmpl w:val="F4DC3CCA"/>
    <w:lvl w:ilvl="0" w:tplc="2392F9EA">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045C73"/>
    <w:multiLevelType w:val="hybridMultilevel"/>
    <w:tmpl w:val="C36C7CD4"/>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0E7258A9"/>
    <w:multiLevelType w:val="hybridMultilevel"/>
    <w:tmpl w:val="0D2A5F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914EE5"/>
    <w:multiLevelType w:val="hybridMultilevel"/>
    <w:tmpl w:val="03ECB322"/>
    <w:lvl w:ilvl="0" w:tplc="B4CC92B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2E76EBF"/>
    <w:multiLevelType w:val="hybridMultilevel"/>
    <w:tmpl w:val="D4CC546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6C95992"/>
    <w:multiLevelType w:val="hybridMultilevel"/>
    <w:tmpl w:val="8BB62B14"/>
    <w:lvl w:ilvl="0" w:tplc="E4BA4D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C6A2B"/>
    <w:multiLevelType w:val="hybridMultilevel"/>
    <w:tmpl w:val="9F1C90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B49715C"/>
    <w:multiLevelType w:val="hybridMultilevel"/>
    <w:tmpl w:val="4C06DC62"/>
    <w:lvl w:ilvl="0" w:tplc="2392F9EA">
      <w:numFmt w:val="bullet"/>
      <w:lvlText w:val="-"/>
      <w:lvlJc w:val="left"/>
      <w:pPr>
        <w:ind w:left="1080" w:hanging="360"/>
      </w:pPr>
      <w:rPr>
        <w:rFonts w:ascii="Calibri" w:eastAsia="Calibri" w:hAnsi="Calibri"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90260"/>
    <w:multiLevelType w:val="hybridMultilevel"/>
    <w:tmpl w:val="20723B92"/>
    <w:lvl w:ilvl="0" w:tplc="58981A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F41CC"/>
    <w:multiLevelType w:val="hybridMultilevel"/>
    <w:tmpl w:val="7FD8FAAC"/>
    <w:lvl w:ilvl="0" w:tplc="E550C3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313A19"/>
    <w:multiLevelType w:val="hybridMultilevel"/>
    <w:tmpl w:val="D53AA812"/>
    <w:lvl w:ilvl="0" w:tplc="60A89978">
      <w:start w:val="1"/>
      <w:numFmt w:val="decimal"/>
      <w:lvlText w:val="%1."/>
      <w:lvlJc w:val="left"/>
      <w:pPr>
        <w:ind w:left="2430" w:hanging="360"/>
      </w:pPr>
      <w:rPr>
        <w:rFonts w:hint="default"/>
        <w:b/>
        <w:i w:val="0"/>
        <w:u w:val="none"/>
      </w:rPr>
    </w:lvl>
    <w:lvl w:ilvl="1" w:tplc="04180019" w:tentative="1">
      <w:start w:val="1"/>
      <w:numFmt w:val="lowerLetter"/>
      <w:lvlText w:val="%2."/>
      <w:lvlJc w:val="left"/>
      <w:pPr>
        <w:ind w:left="3150" w:hanging="360"/>
      </w:pPr>
    </w:lvl>
    <w:lvl w:ilvl="2" w:tplc="0418001B" w:tentative="1">
      <w:start w:val="1"/>
      <w:numFmt w:val="lowerRoman"/>
      <w:lvlText w:val="%3."/>
      <w:lvlJc w:val="right"/>
      <w:pPr>
        <w:ind w:left="3870" w:hanging="180"/>
      </w:pPr>
    </w:lvl>
    <w:lvl w:ilvl="3" w:tplc="0418000F" w:tentative="1">
      <w:start w:val="1"/>
      <w:numFmt w:val="decimal"/>
      <w:lvlText w:val="%4."/>
      <w:lvlJc w:val="left"/>
      <w:pPr>
        <w:ind w:left="4590" w:hanging="360"/>
      </w:pPr>
    </w:lvl>
    <w:lvl w:ilvl="4" w:tplc="04180019" w:tentative="1">
      <w:start w:val="1"/>
      <w:numFmt w:val="lowerLetter"/>
      <w:lvlText w:val="%5."/>
      <w:lvlJc w:val="left"/>
      <w:pPr>
        <w:ind w:left="5310" w:hanging="360"/>
      </w:pPr>
    </w:lvl>
    <w:lvl w:ilvl="5" w:tplc="0418001B" w:tentative="1">
      <w:start w:val="1"/>
      <w:numFmt w:val="lowerRoman"/>
      <w:lvlText w:val="%6."/>
      <w:lvlJc w:val="right"/>
      <w:pPr>
        <w:ind w:left="6030" w:hanging="180"/>
      </w:pPr>
    </w:lvl>
    <w:lvl w:ilvl="6" w:tplc="0418000F" w:tentative="1">
      <w:start w:val="1"/>
      <w:numFmt w:val="decimal"/>
      <w:lvlText w:val="%7."/>
      <w:lvlJc w:val="left"/>
      <w:pPr>
        <w:ind w:left="6750" w:hanging="360"/>
      </w:pPr>
    </w:lvl>
    <w:lvl w:ilvl="7" w:tplc="04180019" w:tentative="1">
      <w:start w:val="1"/>
      <w:numFmt w:val="lowerLetter"/>
      <w:lvlText w:val="%8."/>
      <w:lvlJc w:val="left"/>
      <w:pPr>
        <w:ind w:left="7470" w:hanging="360"/>
      </w:pPr>
    </w:lvl>
    <w:lvl w:ilvl="8" w:tplc="0418001B" w:tentative="1">
      <w:start w:val="1"/>
      <w:numFmt w:val="lowerRoman"/>
      <w:lvlText w:val="%9."/>
      <w:lvlJc w:val="right"/>
      <w:pPr>
        <w:ind w:left="8190" w:hanging="180"/>
      </w:pPr>
    </w:lvl>
  </w:abstractNum>
  <w:abstractNum w:abstractNumId="11">
    <w:nsid w:val="25AF5F35"/>
    <w:multiLevelType w:val="hybridMultilevel"/>
    <w:tmpl w:val="9E00E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07FF5"/>
    <w:multiLevelType w:val="hybridMultilevel"/>
    <w:tmpl w:val="1B284FE2"/>
    <w:lvl w:ilvl="0" w:tplc="04090003">
      <w:start w:val="1"/>
      <w:numFmt w:val="bullet"/>
      <w:lvlText w:val="o"/>
      <w:lvlJc w:val="left"/>
      <w:pPr>
        <w:ind w:left="1440" w:hanging="360"/>
      </w:pPr>
      <w:rPr>
        <w:rFonts w:ascii="Courier New" w:hAnsi="Courier New" w:cs="Courier New" w:hint="default"/>
      </w:rPr>
    </w:lvl>
    <w:lvl w:ilvl="1" w:tplc="2392F9EA">
      <w:numFmt w:val="bullet"/>
      <w:lvlText w:val="-"/>
      <w:lvlJc w:val="left"/>
      <w:pPr>
        <w:ind w:left="2160" w:hanging="360"/>
      </w:pPr>
      <w:rPr>
        <w:rFonts w:ascii="Calibri" w:eastAsia="Calibri" w:hAnsi="Calibri"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E973B8"/>
    <w:multiLevelType w:val="hybridMultilevel"/>
    <w:tmpl w:val="229AF136"/>
    <w:lvl w:ilvl="0" w:tplc="6F103B3E">
      <w:start w:val="1"/>
      <w:numFmt w:val="decimal"/>
      <w:lvlText w:val="%1."/>
      <w:lvlJc w:val="left"/>
      <w:pPr>
        <w:ind w:left="360" w:hanging="360"/>
      </w:pPr>
      <w:rPr>
        <w:rFonts w:hint="default"/>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37B6003C"/>
    <w:multiLevelType w:val="hybridMultilevel"/>
    <w:tmpl w:val="6186C264"/>
    <w:lvl w:ilvl="0" w:tplc="184C77CC">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43107C64"/>
    <w:multiLevelType w:val="hybridMultilevel"/>
    <w:tmpl w:val="A3384E28"/>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4524951"/>
    <w:multiLevelType w:val="hybridMultilevel"/>
    <w:tmpl w:val="EBEA2B94"/>
    <w:lvl w:ilvl="0" w:tplc="0809000B">
      <w:start w:val="1"/>
      <w:numFmt w:val="bullet"/>
      <w:lvlText w:val=""/>
      <w:lvlJc w:val="left"/>
      <w:pPr>
        <w:ind w:left="2610" w:hanging="360"/>
      </w:pPr>
      <w:rPr>
        <w:rFonts w:ascii="Wingdings" w:hAnsi="Wingdings" w:hint="default"/>
      </w:rPr>
    </w:lvl>
    <w:lvl w:ilvl="1" w:tplc="08090003">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17">
    <w:nsid w:val="446A6820"/>
    <w:multiLevelType w:val="hybridMultilevel"/>
    <w:tmpl w:val="B68E0E9A"/>
    <w:lvl w:ilvl="0" w:tplc="70A29B64">
      <w:start w:val="1"/>
      <w:numFmt w:val="bullet"/>
      <w:lvlText w:val="-"/>
      <w:lvlJc w:val="left"/>
      <w:pPr>
        <w:ind w:left="180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54B1673"/>
    <w:multiLevelType w:val="hybridMultilevel"/>
    <w:tmpl w:val="EBDAC42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47E56076"/>
    <w:multiLevelType w:val="hybridMultilevel"/>
    <w:tmpl w:val="3F2CF3F6"/>
    <w:lvl w:ilvl="0" w:tplc="0409000B">
      <w:start w:val="1"/>
      <w:numFmt w:val="bullet"/>
      <w:lvlText w:val=""/>
      <w:lvlJc w:val="left"/>
      <w:pPr>
        <w:tabs>
          <w:tab w:val="num" w:pos="720"/>
        </w:tabs>
        <w:ind w:left="720" w:hanging="360"/>
      </w:pPr>
      <w:rPr>
        <w:rFonts w:ascii="Wingdings" w:hAnsi="Wingdings" w:hint="default"/>
      </w:rPr>
    </w:lvl>
    <w:lvl w:ilvl="1" w:tplc="B2588E4A">
      <w:start w:val="4"/>
      <w:numFmt w:val="bullet"/>
      <w:lvlText w:val="-"/>
      <w:lvlJc w:val="left"/>
      <w:pPr>
        <w:tabs>
          <w:tab w:val="num" w:pos="1440"/>
        </w:tabs>
        <w:ind w:left="1440" w:hanging="360"/>
      </w:pPr>
      <w:rPr>
        <w:rFonts w:ascii="Arial" w:eastAsia="Arial"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9578D2"/>
    <w:multiLevelType w:val="hybridMultilevel"/>
    <w:tmpl w:val="E632C936"/>
    <w:lvl w:ilvl="0" w:tplc="1BD2A09A">
      <w:numFmt w:val="bullet"/>
      <w:lvlText w:val="-"/>
      <w:lvlJc w:val="left"/>
      <w:pPr>
        <w:tabs>
          <w:tab w:val="num" w:pos="1620"/>
        </w:tabs>
        <w:ind w:left="1620" w:hanging="90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4E810B9"/>
    <w:multiLevelType w:val="hybridMultilevel"/>
    <w:tmpl w:val="E1FAB9D2"/>
    <w:lvl w:ilvl="0" w:tplc="44BC49BC">
      <w:start w:val="2"/>
      <w:numFmt w:val="upperLetter"/>
      <w:lvlText w:val="%1."/>
      <w:lvlJc w:val="left"/>
      <w:pPr>
        <w:ind w:left="1420" w:hanging="360"/>
      </w:pPr>
      <w:rPr>
        <w:rFonts w:hint="default"/>
        <w:u w:val="single"/>
      </w:rPr>
    </w:lvl>
    <w:lvl w:ilvl="1" w:tplc="04180019" w:tentative="1">
      <w:start w:val="1"/>
      <w:numFmt w:val="lowerLetter"/>
      <w:lvlText w:val="%2."/>
      <w:lvlJc w:val="left"/>
      <w:pPr>
        <w:ind w:left="2140" w:hanging="360"/>
      </w:pPr>
    </w:lvl>
    <w:lvl w:ilvl="2" w:tplc="0418001B" w:tentative="1">
      <w:start w:val="1"/>
      <w:numFmt w:val="lowerRoman"/>
      <w:lvlText w:val="%3."/>
      <w:lvlJc w:val="right"/>
      <w:pPr>
        <w:ind w:left="2860" w:hanging="180"/>
      </w:pPr>
    </w:lvl>
    <w:lvl w:ilvl="3" w:tplc="0418000F" w:tentative="1">
      <w:start w:val="1"/>
      <w:numFmt w:val="decimal"/>
      <w:lvlText w:val="%4."/>
      <w:lvlJc w:val="left"/>
      <w:pPr>
        <w:ind w:left="3580" w:hanging="360"/>
      </w:pPr>
    </w:lvl>
    <w:lvl w:ilvl="4" w:tplc="04180019" w:tentative="1">
      <w:start w:val="1"/>
      <w:numFmt w:val="lowerLetter"/>
      <w:lvlText w:val="%5."/>
      <w:lvlJc w:val="left"/>
      <w:pPr>
        <w:ind w:left="4300" w:hanging="360"/>
      </w:pPr>
    </w:lvl>
    <w:lvl w:ilvl="5" w:tplc="0418001B" w:tentative="1">
      <w:start w:val="1"/>
      <w:numFmt w:val="lowerRoman"/>
      <w:lvlText w:val="%6."/>
      <w:lvlJc w:val="right"/>
      <w:pPr>
        <w:ind w:left="5020" w:hanging="180"/>
      </w:pPr>
    </w:lvl>
    <w:lvl w:ilvl="6" w:tplc="0418000F" w:tentative="1">
      <w:start w:val="1"/>
      <w:numFmt w:val="decimal"/>
      <w:lvlText w:val="%7."/>
      <w:lvlJc w:val="left"/>
      <w:pPr>
        <w:ind w:left="5740" w:hanging="360"/>
      </w:pPr>
    </w:lvl>
    <w:lvl w:ilvl="7" w:tplc="04180019" w:tentative="1">
      <w:start w:val="1"/>
      <w:numFmt w:val="lowerLetter"/>
      <w:lvlText w:val="%8."/>
      <w:lvlJc w:val="left"/>
      <w:pPr>
        <w:ind w:left="6460" w:hanging="360"/>
      </w:pPr>
    </w:lvl>
    <w:lvl w:ilvl="8" w:tplc="0418001B" w:tentative="1">
      <w:start w:val="1"/>
      <w:numFmt w:val="lowerRoman"/>
      <w:lvlText w:val="%9."/>
      <w:lvlJc w:val="right"/>
      <w:pPr>
        <w:ind w:left="7180" w:hanging="180"/>
      </w:pPr>
    </w:lvl>
  </w:abstractNum>
  <w:abstractNum w:abstractNumId="22">
    <w:nsid w:val="55B55AD4"/>
    <w:multiLevelType w:val="hybridMultilevel"/>
    <w:tmpl w:val="89ACEB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E8433D"/>
    <w:multiLevelType w:val="hybridMultilevel"/>
    <w:tmpl w:val="4FDE9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F17C2"/>
    <w:multiLevelType w:val="hybridMultilevel"/>
    <w:tmpl w:val="24AC425A"/>
    <w:lvl w:ilvl="0" w:tplc="B2588E4A">
      <w:start w:val="4"/>
      <w:numFmt w:val="bullet"/>
      <w:lvlText w:val="-"/>
      <w:lvlJc w:val="left"/>
      <w:pPr>
        <w:tabs>
          <w:tab w:val="num" w:pos="1440"/>
        </w:tabs>
        <w:ind w:left="1440" w:hanging="360"/>
      </w:pPr>
      <w:rPr>
        <w:rFonts w:ascii="Arial" w:eastAsia="Arial" w:hAnsi="Arial" w:cs="Arial" w:hint="default"/>
      </w:rPr>
    </w:lvl>
    <w:lvl w:ilvl="1" w:tplc="B2588E4A">
      <w:start w:val="4"/>
      <w:numFmt w:val="bullet"/>
      <w:lvlText w:val="-"/>
      <w:lvlJc w:val="left"/>
      <w:pPr>
        <w:tabs>
          <w:tab w:val="num" w:pos="2160"/>
        </w:tabs>
        <w:ind w:left="2160" w:hanging="360"/>
      </w:pPr>
      <w:rPr>
        <w:rFonts w:ascii="Arial" w:eastAsia="Arial"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A0934EC"/>
    <w:multiLevelType w:val="hybridMultilevel"/>
    <w:tmpl w:val="F49CAC98"/>
    <w:lvl w:ilvl="0" w:tplc="2392F9EA">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B020309"/>
    <w:multiLevelType w:val="hybridMultilevel"/>
    <w:tmpl w:val="5CBC3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C09D1"/>
    <w:multiLevelType w:val="hybridMultilevel"/>
    <w:tmpl w:val="6A945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1252E9"/>
    <w:multiLevelType w:val="hybridMultilevel"/>
    <w:tmpl w:val="F8B0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6F568C6"/>
    <w:multiLevelType w:val="hybridMultilevel"/>
    <w:tmpl w:val="97AE9B16"/>
    <w:lvl w:ilvl="0" w:tplc="0409000B">
      <w:start w:val="1"/>
      <w:numFmt w:val="bullet"/>
      <w:lvlText w:val=""/>
      <w:lvlJc w:val="left"/>
      <w:pPr>
        <w:ind w:left="20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A1C5C8E"/>
    <w:multiLevelType w:val="hybridMultilevel"/>
    <w:tmpl w:val="E5AED12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22"/>
  </w:num>
  <w:num w:numId="8">
    <w:abstractNumId w:val="9"/>
  </w:num>
  <w:num w:numId="9">
    <w:abstractNumId w:val="6"/>
  </w:num>
  <w:num w:numId="10">
    <w:abstractNumId w:val="5"/>
  </w:num>
  <w:num w:numId="11">
    <w:abstractNumId w:val="3"/>
  </w:num>
  <w:num w:numId="12">
    <w:abstractNumId w:val="15"/>
  </w:num>
  <w:num w:numId="13">
    <w:abstractNumId w:val="12"/>
  </w:num>
  <w:num w:numId="14">
    <w:abstractNumId w:val="0"/>
  </w:num>
  <w:num w:numId="15">
    <w:abstractNumId w:val="11"/>
  </w:num>
  <w:num w:numId="16">
    <w:abstractNumId w:val="26"/>
  </w:num>
  <w:num w:numId="17">
    <w:abstractNumId w:val="27"/>
  </w:num>
  <w:num w:numId="18">
    <w:abstractNumId w:val="7"/>
  </w:num>
  <w:num w:numId="19">
    <w:abstractNumId w:val="13"/>
  </w:num>
  <w:num w:numId="20">
    <w:abstractNumId w:val="14"/>
  </w:num>
  <w:num w:numId="21">
    <w:abstractNumId w:val="10"/>
  </w:num>
  <w:num w:numId="22">
    <w:abstractNumId w:val="21"/>
  </w:num>
  <w:num w:numId="23">
    <w:abstractNumId w:val="25"/>
  </w:num>
  <w:num w:numId="24">
    <w:abstractNumId w:val="19"/>
  </w:num>
  <w:num w:numId="25">
    <w:abstractNumId w:val="24"/>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6"/>
  </w:num>
  <w:num w:numId="29">
    <w:abstractNumId w:val="4"/>
  </w:num>
  <w:num w:numId="30">
    <w:abstractNumId w:val="18"/>
  </w:num>
  <w:num w:numId="31">
    <w:abstractNumId w:val="23"/>
  </w:num>
  <w:num w:numId="32">
    <w:abstractNumId w:val="28"/>
  </w:num>
  <w:num w:numId="3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21"/>
    <w:rsid w:val="00002432"/>
    <w:rsid w:val="00002E0B"/>
    <w:rsid w:val="00003659"/>
    <w:rsid w:val="000043DD"/>
    <w:rsid w:val="000046D0"/>
    <w:rsid w:val="00010001"/>
    <w:rsid w:val="0001086F"/>
    <w:rsid w:val="00015571"/>
    <w:rsid w:val="000160C8"/>
    <w:rsid w:val="00017D96"/>
    <w:rsid w:val="0002159D"/>
    <w:rsid w:val="00023FE8"/>
    <w:rsid w:val="00026178"/>
    <w:rsid w:val="0003050B"/>
    <w:rsid w:val="00030907"/>
    <w:rsid w:val="00032163"/>
    <w:rsid w:val="0003260A"/>
    <w:rsid w:val="00037308"/>
    <w:rsid w:val="00041205"/>
    <w:rsid w:val="000421F3"/>
    <w:rsid w:val="000422A5"/>
    <w:rsid w:val="00042887"/>
    <w:rsid w:val="00045A98"/>
    <w:rsid w:val="00056111"/>
    <w:rsid w:val="000600AD"/>
    <w:rsid w:val="0006017D"/>
    <w:rsid w:val="00060A47"/>
    <w:rsid w:val="00063A88"/>
    <w:rsid w:val="000644D8"/>
    <w:rsid w:val="000658A4"/>
    <w:rsid w:val="00066CF8"/>
    <w:rsid w:val="00071684"/>
    <w:rsid w:val="000734F7"/>
    <w:rsid w:val="00075487"/>
    <w:rsid w:val="00077B04"/>
    <w:rsid w:val="00082494"/>
    <w:rsid w:val="00082A59"/>
    <w:rsid w:val="00084294"/>
    <w:rsid w:val="00084797"/>
    <w:rsid w:val="00084DA3"/>
    <w:rsid w:val="00085E85"/>
    <w:rsid w:val="00087D00"/>
    <w:rsid w:val="00090D0A"/>
    <w:rsid w:val="000918BE"/>
    <w:rsid w:val="00092DB2"/>
    <w:rsid w:val="0009307D"/>
    <w:rsid w:val="0009368C"/>
    <w:rsid w:val="00095FC5"/>
    <w:rsid w:val="000A0181"/>
    <w:rsid w:val="000A023F"/>
    <w:rsid w:val="000A2311"/>
    <w:rsid w:val="000A6BDE"/>
    <w:rsid w:val="000A7069"/>
    <w:rsid w:val="000A7A3B"/>
    <w:rsid w:val="000B0AB0"/>
    <w:rsid w:val="000B190A"/>
    <w:rsid w:val="000B2889"/>
    <w:rsid w:val="000B32B2"/>
    <w:rsid w:val="000B3625"/>
    <w:rsid w:val="000B3A5D"/>
    <w:rsid w:val="000C052F"/>
    <w:rsid w:val="000C39DB"/>
    <w:rsid w:val="000C3F11"/>
    <w:rsid w:val="000C48E9"/>
    <w:rsid w:val="000C4A5A"/>
    <w:rsid w:val="000C60EE"/>
    <w:rsid w:val="000C69C7"/>
    <w:rsid w:val="000C6E75"/>
    <w:rsid w:val="000D0A66"/>
    <w:rsid w:val="000D1E46"/>
    <w:rsid w:val="000D2F54"/>
    <w:rsid w:val="000D4E5E"/>
    <w:rsid w:val="000D5793"/>
    <w:rsid w:val="000D616E"/>
    <w:rsid w:val="000D7DFA"/>
    <w:rsid w:val="000E2632"/>
    <w:rsid w:val="000E4572"/>
    <w:rsid w:val="000E5393"/>
    <w:rsid w:val="000F0886"/>
    <w:rsid w:val="000F0ADF"/>
    <w:rsid w:val="000F0CC3"/>
    <w:rsid w:val="000F3973"/>
    <w:rsid w:val="000F4347"/>
    <w:rsid w:val="000F5F0E"/>
    <w:rsid w:val="000F7E59"/>
    <w:rsid w:val="000F7F81"/>
    <w:rsid w:val="00102D0F"/>
    <w:rsid w:val="00103F54"/>
    <w:rsid w:val="0011377E"/>
    <w:rsid w:val="00113D26"/>
    <w:rsid w:val="0011421E"/>
    <w:rsid w:val="00115A7C"/>
    <w:rsid w:val="00120376"/>
    <w:rsid w:val="00120F8D"/>
    <w:rsid w:val="001216CF"/>
    <w:rsid w:val="00122DED"/>
    <w:rsid w:val="001262BE"/>
    <w:rsid w:val="00126460"/>
    <w:rsid w:val="00130014"/>
    <w:rsid w:val="001331DE"/>
    <w:rsid w:val="00134C33"/>
    <w:rsid w:val="001375FE"/>
    <w:rsid w:val="00142EED"/>
    <w:rsid w:val="00143AD0"/>
    <w:rsid w:val="00144B1D"/>
    <w:rsid w:val="00145C3C"/>
    <w:rsid w:val="00151746"/>
    <w:rsid w:val="00152611"/>
    <w:rsid w:val="00154DBC"/>
    <w:rsid w:val="001577FD"/>
    <w:rsid w:val="00163852"/>
    <w:rsid w:val="00170533"/>
    <w:rsid w:val="00171FB8"/>
    <w:rsid w:val="00172375"/>
    <w:rsid w:val="001745A3"/>
    <w:rsid w:val="00177143"/>
    <w:rsid w:val="00180E52"/>
    <w:rsid w:val="00183B38"/>
    <w:rsid w:val="00183E87"/>
    <w:rsid w:val="00184851"/>
    <w:rsid w:val="00187FC4"/>
    <w:rsid w:val="00190E0B"/>
    <w:rsid w:val="001919D6"/>
    <w:rsid w:val="00192B0D"/>
    <w:rsid w:val="0019344B"/>
    <w:rsid w:val="0019479B"/>
    <w:rsid w:val="00196959"/>
    <w:rsid w:val="001A0569"/>
    <w:rsid w:val="001A2FF9"/>
    <w:rsid w:val="001A4853"/>
    <w:rsid w:val="001A5685"/>
    <w:rsid w:val="001A650B"/>
    <w:rsid w:val="001B20C9"/>
    <w:rsid w:val="001B2CFD"/>
    <w:rsid w:val="001B329A"/>
    <w:rsid w:val="001B5D3F"/>
    <w:rsid w:val="001B620A"/>
    <w:rsid w:val="001B7A4A"/>
    <w:rsid w:val="001C2003"/>
    <w:rsid w:val="001C47F0"/>
    <w:rsid w:val="001D3326"/>
    <w:rsid w:val="001D5C80"/>
    <w:rsid w:val="001E2DCC"/>
    <w:rsid w:val="001E3041"/>
    <w:rsid w:val="001E404D"/>
    <w:rsid w:val="001E4509"/>
    <w:rsid w:val="001E5166"/>
    <w:rsid w:val="001E6B64"/>
    <w:rsid w:val="001E7228"/>
    <w:rsid w:val="001F145B"/>
    <w:rsid w:val="001F3B27"/>
    <w:rsid w:val="001F3B28"/>
    <w:rsid w:val="001F618A"/>
    <w:rsid w:val="00200479"/>
    <w:rsid w:val="002006DF"/>
    <w:rsid w:val="00200E57"/>
    <w:rsid w:val="002026A6"/>
    <w:rsid w:val="00204417"/>
    <w:rsid w:val="002113B3"/>
    <w:rsid w:val="0021461C"/>
    <w:rsid w:val="00215453"/>
    <w:rsid w:val="00216CC9"/>
    <w:rsid w:val="00217961"/>
    <w:rsid w:val="00220088"/>
    <w:rsid w:val="00220127"/>
    <w:rsid w:val="00221A2D"/>
    <w:rsid w:val="00225156"/>
    <w:rsid w:val="00226228"/>
    <w:rsid w:val="00226557"/>
    <w:rsid w:val="00226F8D"/>
    <w:rsid w:val="00227EFB"/>
    <w:rsid w:val="002324C9"/>
    <w:rsid w:val="002342B7"/>
    <w:rsid w:val="00234FD2"/>
    <w:rsid w:val="00236490"/>
    <w:rsid w:val="00236B25"/>
    <w:rsid w:val="00240E89"/>
    <w:rsid w:val="0024102C"/>
    <w:rsid w:val="00241E00"/>
    <w:rsid w:val="00242936"/>
    <w:rsid w:val="002430C1"/>
    <w:rsid w:val="002442DF"/>
    <w:rsid w:val="00247651"/>
    <w:rsid w:val="00247A36"/>
    <w:rsid w:val="00252A63"/>
    <w:rsid w:val="0025410C"/>
    <w:rsid w:val="002566A3"/>
    <w:rsid w:val="00256B98"/>
    <w:rsid w:val="00257410"/>
    <w:rsid w:val="00257BCE"/>
    <w:rsid w:val="00261228"/>
    <w:rsid w:val="00261A76"/>
    <w:rsid w:val="00262C9B"/>
    <w:rsid w:val="002633CA"/>
    <w:rsid w:val="00263E06"/>
    <w:rsid w:val="00266CDA"/>
    <w:rsid w:val="002707D7"/>
    <w:rsid w:val="00270D28"/>
    <w:rsid w:val="0027241B"/>
    <w:rsid w:val="00272B8A"/>
    <w:rsid w:val="00274D77"/>
    <w:rsid w:val="002768CC"/>
    <w:rsid w:val="00281C0E"/>
    <w:rsid w:val="0028288A"/>
    <w:rsid w:val="00283E94"/>
    <w:rsid w:val="00286900"/>
    <w:rsid w:val="002901C3"/>
    <w:rsid w:val="00291647"/>
    <w:rsid w:val="002953D7"/>
    <w:rsid w:val="00295B79"/>
    <w:rsid w:val="002A07AC"/>
    <w:rsid w:val="002A67E7"/>
    <w:rsid w:val="002A7C5D"/>
    <w:rsid w:val="002B232C"/>
    <w:rsid w:val="002B2582"/>
    <w:rsid w:val="002B3437"/>
    <w:rsid w:val="002C50B1"/>
    <w:rsid w:val="002C58D0"/>
    <w:rsid w:val="002C5F94"/>
    <w:rsid w:val="002D0898"/>
    <w:rsid w:val="002D5C94"/>
    <w:rsid w:val="002E11B7"/>
    <w:rsid w:val="002E202A"/>
    <w:rsid w:val="002E4CDB"/>
    <w:rsid w:val="002E513C"/>
    <w:rsid w:val="002F02FA"/>
    <w:rsid w:val="002F2E95"/>
    <w:rsid w:val="002F35C8"/>
    <w:rsid w:val="002F3B73"/>
    <w:rsid w:val="002F3C56"/>
    <w:rsid w:val="00301D9B"/>
    <w:rsid w:val="00302843"/>
    <w:rsid w:val="00306F80"/>
    <w:rsid w:val="0030719A"/>
    <w:rsid w:val="00307AC9"/>
    <w:rsid w:val="00311B6C"/>
    <w:rsid w:val="003124BB"/>
    <w:rsid w:val="00316172"/>
    <w:rsid w:val="003174FC"/>
    <w:rsid w:val="003233CE"/>
    <w:rsid w:val="003247F2"/>
    <w:rsid w:val="00330194"/>
    <w:rsid w:val="0033170D"/>
    <w:rsid w:val="00333467"/>
    <w:rsid w:val="00335A88"/>
    <w:rsid w:val="00336A79"/>
    <w:rsid w:val="0034066F"/>
    <w:rsid w:val="0034140B"/>
    <w:rsid w:val="00341B97"/>
    <w:rsid w:val="0034392A"/>
    <w:rsid w:val="00344140"/>
    <w:rsid w:val="00347E7C"/>
    <w:rsid w:val="0035011A"/>
    <w:rsid w:val="00350E28"/>
    <w:rsid w:val="003511FE"/>
    <w:rsid w:val="0035454E"/>
    <w:rsid w:val="00354C34"/>
    <w:rsid w:val="0035596F"/>
    <w:rsid w:val="00356203"/>
    <w:rsid w:val="0035633F"/>
    <w:rsid w:val="003623E1"/>
    <w:rsid w:val="00362999"/>
    <w:rsid w:val="0036467A"/>
    <w:rsid w:val="00364BCB"/>
    <w:rsid w:val="00370C4A"/>
    <w:rsid w:val="00372EB5"/>
    <w:rsid w:val="00373644"/>
    <w:rsid w:val="00377B61"/>
    <w:rsid w:val="00380AF2"/>
    <w:rsid w:val="0038282A"/>
    <w:rsid w:val="00385B3A"/>
    <w:rsid w:val="00385E3C"/>
    <w:rsid w:val="00387B33"/>
    <w:rsid w:val="0039013D"/>
    <w:rsid w:val="0039529E"/>
    <w:rsid w:val="00395321"/>
    <w:rsid w:val="003A0158"/>
    <w:rsid w:val="003A27D5"/>
    <w:rsid w:val="003A79CF"/>
    <w:rsid w:val="003B16AA"/>
    <w:rsid w:val="003B1F70"/>
    <w:rsid w:val="003B22C2"/>
    <w:rsid w:val="003B44BC"/>
    <w:rsid w:val="003B55CC"/>
    <w:rsid w:val="003B5760"/>
    <w:rsid w:val="003B63CB"/>
    <w:rsid w:val="003B7B13"/>
    <w:rsid w:val="003C012A"/>
    <w:rsid w:val="003C15D6"/>
    <w:rsid w:val="003C547D"/>
    <w:rsid w:val="003C73B9"/>
    <w:rsid w:val="003D37B4"/>
    <w:rsid w:val="003D4DAA"/>
    <w:rsid w:val="003D4E8D"/>
    <w:rsid w:val="003D5BE3"/>
    <w:rsid w:val="003D6D87"/>
    <w:rsid w:val="003D6F20"/>
    <w:rsid w:val="003E5555"/>
    <w:rsid w:val="003F0957"/>
    <w:rsid w:val="003F3612"/>
    <w:rsid w:val="003F4158"/>
    <w:rsid w:val="003F716C"/>
    <w:rsid w:val="003F7E2D"/>
    <w:rsid w:val="004001A0"/>
    <w:rsid w:val="00400870"/>
    <w:rsid w:val="004039AE"/>
    <w:rsid w:val="00403C9D"/>
    <w:rsid w:val="00405FE0"/>
    <w:rsid w:val="00406825"/>
    <w:rsid w:val="004110EC"/>
    <w:rsid w:val="00411DD2"/>
    <w:rsid w:val="00414DDC"/>
    <w:rsid w:val="004161CF"/>
    <w:rsid w:val="00420DBD"/>
    <w:rsid w:val="00423E5C"/>
    <w:rsid w:val="00424F8D"/>
    <w:rsid w:val="0043383F"/>
    <w:rsid w:val="00441910"/>
    <w:rsid w:val="00444CB7"/>
    <w:rsid w:val="00445EBD"/>
    <w:rsid w:val="00451088"/>
    <w:rsid w:val="00451396"/>
    <w:rsid w:val="00451E3A"/>
    <w:rsid w:val="00453109"/>
    <w:rsid w:val="00453170"/>
    <w:rsid w:val="00457B0C"/>
    <w:rsid w:val="00462897"/>
    <w:rsid w:val="0046651E"/>
    <w:rsid w:val="004665DD"/>
    <w:rsid w:val="004667E4"/>
    <w:rsid w:val="0047522D"/>
    <w:rsid w:val="0047612C"/>
    <w:rsid w:val="00476AA1"/>
    <w:rsid w:val="00476DEE"/>
    <w:rsid w:val="00476F9A"/>
    <w:rsid w:val="00480071"/>
    <w:rsid w:val="004810BC"/>
    <w:rsid w:val="00486378"/>
    <w:rsid w:val="004871E7"/>
    <w:rsid w:val="004918F3"/>
    <w:rsid w:val="004A5630"/>
    <w:rsid w:val="004B0F5C"/>
    <w:rsid w:val="004B4CCA"/>
    <w:rsid w:val="004C26CB"/>
    <w:rsid w:val="004C35AD"/>
    <w:rsid w:val="004C435D"/>
    <w:rsid w:val="004C4903"/>
    <w:rsid w:val="004C5BF9"/>
    <w:rsid w:val="004D0540"/>
    <w:rsid w:val="004D46B5"/>
    <w:rsid w:val="004D5C98"/>
    <w:rsid w:val="004D6DEF"/>
    <w:rsid w:val="004D7482"/>
    <w:rsid w:val="004D7A99"/>
    <w:rsid w:val="004E3B0A"/>
    <w:rsid w:val="004F0566"/>
    <w:rsid w:val="004F0D21"/>
    <w:rsid w:val="004F1255"/>
    <w:rsid w:val="004F14E4"/>
    <w:rsid w:val="004F17BD"/>
    <w:rsid w:val="004F64A8"/>
    <w:rsid w:val="004F67DB"/>
    <w:rsid w:val="00500621"/>
    <w:rsid w:val="00504E14"/>
    <w:rsid w:val="00511E8B"/>
    <w:rsid w:val="00513065"/>
    <w:rsid w:val="00513AD0"/>
    <w:rsid w:val="005147B4"/>
    <w:rsid w:val="00514C79"/>
    <w:rsid w:val="0051561E"/>
    <w:rsid w:val="00515F2D"/>
    <w:rsid w:val="00522126"/>
    <w:rsid w:val="00523C0C"/>
    <w:rsid w:val="00531D9D"/>
    <w:rsid w:val="00532443"/>
    <w:rsid w:val="00532901"/>
    <w:rsid w:val="00532EAF"/>
    <w:rsid w:val="00533E7A"/>
    <w:rsid w:val="00534CB0"/>
    <w:rsid w:val="00541981"/>
    <w:rsid w:val="00544CF0"/>
    <w:rsid w:val="00546207"/>
    <w:rsid w:val="00550A63"/>
    <w:rsid w:val="00551304"/>
    <w:rsid w:val="00551E58"/>
    <w:rsid w:val="00551FA9"/>
    <w:rsid w:val="00553E97"/>
    <w:rsid w:val="00556A39"/>
    <w:rsid w:val="005578EB"/>
    <w:rsid w:val="00561F5D"/>
    <w:rsid w:val="0056306D"/>
    <w:rsid w:val="005638C7"/>
    <w:rsid w:val="0056741B"/>
    <w:rsid w:val="00571385"/>
    <w:rsid w:val="00571A45"/>
    <w:rsid w:val="00575267"/>
    <w:rsid w:val="00575ECE"/>
    <w:rsid w:val="005760F6"/>
    <w:rsid w:val="005778C3"/>
    <w:rsid w:val="0058023A"/>
    <w:rsid w:val="00580657"/>
    <w:rsid w:val="00581458"/>
    <w:rsid w:val="00582206"/>
    <w:rsid w:val="0058390E"/>
    <w:rsid w:val="00586A68"/>
    <w:rsid w:val="00587FCB"/>
    <w:rsid w:val="0059110B"/>
    <w:rsid w:val="005911D3"/>
    <w:rsid w:val="00592E68"/>
    <w:rsid w:val="005961C4"/>
    <w:rsid w:val="005962A6"/>
    <w:rsid w:val="005A0CE5"/>
    <w:rsid w:val="005A3DAA"/>
    <w:rsid w:val="005A42E4"/>
    <w:rsid w:val="005A52EB"/>
    <w:rsid w:val="005A57B8"/>
    <w:rsid w:val="005B31D6"/>
    <w:rsid w:val="005B4043"/>
    <w:rsid w:val="005B4AF8"/>
    <w:rsid w:val="005B7E26"/>
    <w:rsid w:val="005C00A2"/>
    <w:rsid w:val="005C16B0"/>
    <w:rsid w:val="005C24A9"/>
    <w:rsid w:val="005C3FF6"/>
    <w:rsid w:val="005C4808"/>
    <w:rsid w:val="005C5302"/>
    <w:rsid w:val="005C62B8"/>
    <w:rsid w:val="005D0E94"/>
    <w:rsid w:val="005D12E3"/>
    <w:rsid w:val="005D31EE"/>
    <w:rsid w:val="005D3FE9"/>
    <w:rsid w:val="005D5AC1"/>
    <w:rsid w:val="005D766A"/>
    <w:rsid w:val="005E2297"/>
    <w:rsid w:val="005E2C71"/>
    <w:rsid w:val="005E3D1D"/>
    <w:rsid w:val="005E3F2F"/>
    <w:rsid w:val="005E43CB"/>
    <w:rsid w:val="005E6D66"/>
    <w:rsid w:val="005E7191"/>
    <w:rsid w:val="005F197A"/>
    <w:rsid w:val="005F2C7A"/>
    <w:rsid w:val="005F4074"/>
    <w:rsid w:val="005F484C"/>
    <w:rsid w:val="005F4C5D"/>
    <w:rsid w:val="005F4D17"/>
    <w:rsid w:val="005F7FF7"/>
    <w:rsid w:val="006033C0"/>
    <w:rsid w:val="00603D66"/>
    <w:rsid w:val="0060440C"/>
    <w:rsid w:val="00604BEA"/>
    <w:rsid w:val="0060657F"/>
    <w:rsid w:val="0060696F"/>
    <w:rsid w:val="006073F2"/>
    <w:rsid w:val="00611805"/>
    <w:rsid w:val="00613639"/>
    <w:rsid w:val="00613AC7"/>
    <w:rsid w:val="00613BAB"/>
    <w:rsid w:val="00613E8D"/>
    <w:rsid w:val="006148A0"/>
    <w:rsid w:val="0061657F"/>
    <w:rsid w:val="00622362"/>
    <w:rsid w:val="00623067"/>
    <w:rsid w:val="00623378"/>
    <w:rsid w:val="00625056"/>
    <w:rsid w:val="006264B8"/>
    <w:rsid w:val="0062681D"/>
    <w:rsid w:val="00626AEC"/>
    <w:rsid w:val="00627550"/>
    <w:rsid w:val="00627602"/>
    <w:rsid w:val="0063505A"/>
    <w:rsid w:val="00642FB8"/>
    <w:rsid w:val="00644F07"/>
    <w:rsid w:val="00645255"/>
    <w:rsid w:val="0064692A"/>
    <w:rsid w:val="00652351"/>
    <w:rsid w:val="00652E09"/>
    <w:rsid w:val="00652E94"/>
    <w:rsid w:val="00656EA8"/>
    <w:rsid w:val="00657C18"/>
    <w:rsid w:val="00657E4A"/>
    <w:rsid w:val="00661C10"/>
    <w:rsid w:val="00663233"/>
    <w:rsid w:val="006637F7"/>
    <w:rsid w:val="0066388A"/>
    <w:rsid w:val="00663FC5"/>
    <w:rsid w:val="00664D77"/>
    <w:rsid w:val="0066510A"/>
    <w:rsid w:val="0067089B"/>
    <w:rsid w:val="00671AF2"/>
    <w:rsid w:val="00673017"/>
    <w:rsid w:val="00673D28"/>
    <w:rsid w:val="00676747"/>
    <w:rsid w:val="00676C8B"/>
    <w:rsid w:val="00677AA9"/>
    <w:rsid w:val="00677D10"/>
    <w:rsid w:val="006802FA"/>
    <w:rsid w:val="00680FF6"/>
    <w:rsid w:val="00683481"/>
    <w:rsid w:val="006840A0"/>
    <w:rsid w:val="006847B0"/>
    <w:rsid w:val="00686D71"/>
    <w:rsid w:val="00690E8A"/>
    <w:rsid w:val="00692272"/>
    <w:rsid w:val="00692C44"/>
    <w:rsid w:val="00693AD9"/>
    <w:rsid w:val="006958C7"/>
    <w:rsid w:val="00695CA4"/>
    <w:rsid w:val="00696134"/>
    <w:rsid w:val="006A1683"/>
    <w:rsid w:val="006A1E57"/>
    <w:rsid w:val="006A2987"/>
    <w:rsid w:val="006A44C4"/>
    <w:rsid w:val="006A5262"/>
    <w:rsid w:val="006B013F"/>
    <w:rsid w:val="006B0203"/>
    <w:rsid w:val="006B4A3B"/>
    <w:rsid w:val="006B4FB7"/>
    <w:rsid w:val="006B5383"/>
    <w:rsid w:val="006B65A4"/>
    <w:rsid w:val="006B6777"/>
    <w:rsid w:val="006B72CE"/>
    <w:rsid w:val="006B79EB"/>
    <w:rsid w:val="006B7AB3"/>
    <w:rsid w:val="006C02A6"/>
    <w:rsid w:val="006C233E"/>
    <w:rsid w:val="006C312A"/>
    <w:rsid w:val="006D0DF3"/>
    <w:rsid w:val="006D51ED"/>
    <w:rsid w:val="006D5A63"/>
    <w:rsid w:val="006D7BCD"/>
    <w:rsid w:val="006E3A39"/>
    <w:rsid w:val="006F2314"/>
    <w:rsid w:val="006F258D"/>
    <w:rsid w:val="006F2B2A"/>
    <w:rsid w:val="00702773"/>
    <w:rsid w:val="00702FAF"/>
    <w:rsid w:val="00703073"/>
    <w:rsid w:val="00705C1B"/>
    <w:rsid w:val="00711B31"/>
    <w:rsid w:val="007128D9"/>
    <w:rsid w:val="00712B7D"/>
    <w:rsid w:val="00714487"/>
    <w:rsid w:val="007164E8"/>
    <w:rsid w:val="0071672A"/>
    <w:rsid w:val="00717A16"/>
    <w:rsid w:val="00717E83"/>
    <w:rsid w:val="007205DB"/>
    <w:rsid w:val="00721B1E"/>
    <w:rsid w:val="007222AB"/>
    <w:rsid w:val="00725527"/>
    <w:rsid w:val="00725863"/>
    <w:rsid w:val="00726B54"/>
    <w:rsid w:val="00726E56"/>
    <w:rsid w:val="00730403"/>
    <w:rsid w:val="00730B56"/>
    <w:rsid w:val="00730FC9"/>
    <w:rsid w:val="00732133"/>
    <w:rsid w:val="0074446F"/>
    <w:rsid w:val="00745472"/>
    <w:rsid w:val="0074733F"/>
    <w:rsid w:val="00751794"/>
    <w:rsid w:val="00751FE3"/>
    <w:rsid w:val="007550C1"/>
    <w:rsid w:val="00756561"/>
    <w:rsid w:val="00762092"/>
    <w:rsid w:val="00763275"/>
    <w:rsid w:val="00764A24"/>
    <w:rsid w:val="00764A79"/>
    <w:rsid w:val="0076561A"/>
    <w:rsid w:val="00766BD9"/>
    <w:rsid w:val="00766D82"/>
    <w:rsid w:val="00767CA0"/>
    <w:rsid w:val="00771223"/>
    <w:rsid w:val="00772351"/>
    <w:rsid w:val="00772810"/>
    <w:rsid w:val="00775C23"/>
    <w:rsid w:val="00777DC6"/>
    <w:rsid w:val="00780127"/>
    <w:rsid w:val="007803C7"/>
    <w:rsid w:val="00783A7B"/>
    <w:rsid w:val="00787AD1"/>
    <w:rsid w:val="00790349"/>
    <w:rsid w:val="0079087E"/>
    <w:rsid w:val="00792297"/>
    <w:rsid w:val="00792F3B"/>
    <w:rsid w:val="00794D32"/>
    <w:rsid w:val="007969AC"/>
    <w:rsid w:val="00796F92"/>
    <w:rsid w:val="00796FF3"/>
    <w:rsid w:val="007A04C0"/>
    <w:rsid w:val="007A0758"/>
    <w:rsid w:val="007A15F8"/>
    <w:rsid w:val="007A216E"/>
    <w:rsid w:val="007A3BB6"/>
    <w:rsid w:val="007A3BE8"/>
    <w:rsid w:val="007A603D"/>
    <w:rsid w:val="007A6804"/>
    <w:rsid w:val="007A71A7"/>
    <w:rsid w:val="007B11A5"/>
    <w:rsid w:val="007B137D"/>
    <w:rsid w:val="007B19C9"/>
    <w:rsid w:val="007B1BB5"/>
    <w:rsid w:val="007B25E0"/>
    <w:rsid w:val="007B3A57"/>
    <w:rsid w:val="007B4440"/>
    <w:rsid w:val="007B6592"/>
    <w:rsid w:val="007B6A9C"/>
    <w:rsid w:val="007C04F8"/>
    <w:rsid w:val="007D0C74"/>
    <w:rsid w:val="007D25F6"/>
    <w:rsid w:val="007D4412"/>
    <w:rsid w:val="007D5291"/>
    <w:rsid w:val="007E0414"/>
    <w:rsid w:val="007E1D86"/>
    <w:rsid w:val="007E3E22"/>
    <w:rsid w:val="007E63B1"/>
    <w:rsid w:val="007E6A98"/>
    <w:rsid w:val="007F05A5"/>
    <w:rsid w:val="007F418F"/>
    <w:rsid w:val="007F52D8"/>
    <w:rsid w:val="007F56AF"/>
    <w:rsid w:val="007F739E"/>
    <w:rsid w:val="00803FAD"/>
    <w:rsid w:val="008054D0"/>
    <w:rsid w:val="00805539"/>
    <w:rsid w:val="00807720"/>
    <w:rsid w:val="0080779A"/>
    <w:rsid w:val="00807819"/>
    <w:rsid w:val="00807903"/>
    <w:rsid w:val="0081283E"/>
    <w:rsid w:val="00816345"/>
    <w:rsid w:val="00823673"/>
    <w:rsid w:val="00823A29"/>
    <w:rsid w:val="00824E7F"/>
    <w:rsid w:val="008304D6"/>
    <w:rsid w:val="00830D56"/>
    <w:rsid w:val="00835B28"/>
    <w:rsid w:val="00836A5A"/>
    <w:rsid w:val="00836E50"/>
    <w:rsid w:val="00846E17"/>
    <w:rsid w:val="00847857"/>
    <w:rsid w:val="00847992"/>
    <w:rsid w:val="00847AE7"/>
    <w:rsid w:val="00852CAF"/>
    <w:rsid w:val="00854647"/>
    <w:rsid w:val="00855EE0"/>
    <w:rsid w:val="008564D0"/>
    <w:rsid w:val="00856EC4"/>
    <w:rsid w:val="00863AD4"/>
    <w:rsid w:val="00863D34"/>
    <w:rsid w:val="00870DF2"/>
    <w:rsid w:val="00871198"/>
    <w:rsid w:val="00871834"/>
    <w:rsid w:val="0087193B"/>
    <w:rsid w:val="0087251C"/>
    <w:rsid w:val="0087596A"/>
    <w:rsid w:val="008810BE"/>
    <w:rsid w:val="0088170E"/>
    <w:rsid w:val="00882E19"/>
    <w:rsid w:val="00884416"/>
    <w:rsid w:val="00884633"/>
    <w:rsid w:val="008851CA"/>
    <w:rsid w:val="00885699"/>
    <w:rsid w:val="00885C38"/>
    <w:rsid w:val="008865C6"/>
    <w:rsid w:val="00892249"/>
    <w:rsid w:val="008941AC"/>
    <w:rsid w:val="00894626"/>
    <w:rsid w:val="00894F24"/>
    <w:rsid w:val="008A126A"/>
    <w:rsid w:val="008A174E"/>
    <w:rsid w:val="008A3414"/>
    <w:rsid w:val="008A55A5"/>
    <w:rsid w:val="008A5C97"/>
    <w:rsid w:val="008A679D"/>
    <w:rsid w:val="008B324A"/>
    <w:rsid w:val="008B3952"/>
    <w:rsid w:val="008B5098"/>
    <w:rsid w:val="008B536B"/>
    <w:rsid w:val="008B6197"/>
    <w:rsid w:val="008B7B3B"/>
    <w:rsid w:val="008C2B3A"/>
    <w:rsid w:val="008C4384"/>
    <w:rsid w:val="008C46D3"/>
    <w:rsid w:val="008C4B29"/>
    <w:rsid w:val="008C65C8"/>
    <w:rsid w:val="008C7DBA"/>
    <w:rsid w:val="008D03D6"/>
    <w:rsid w:val="008D0960"/>
    <w:rsid w:val="008D2A6C"/>
    <w:rsid w:val="008E1156"/>
    <w:rsid w:val="008E37B0"/>
    <w:rsid w:val="008E4316"/>
    <w:rsid w:val="008E5F2C"/>
    <w:rsid w:val="008E700E"/>
    <w:rsid w:val="008F13D5"/>
    <w:rsid w:val="008F2AEE"/>
    <w:rsid w:val="008F30D8"/>
    <w:rsid w:val="008F3ACB"/>
    <w:rsid w:val="008F4F0E"/>
    <w:rsid w:val="008F5DA5"/>
    <w:rsid w:val="0090141E"/>
    <w:rsid w:val="00901B65"/>
    <w:rsid w:val="00902184"/>
    <w:rsid w:val="009030EC"/>
    <w:rsid w:val="00903F5A"/>
    <w:rsid w:val="00905C3A"/>
    <w:rsid w:val="00906DB4"/>
    <w:rsid w:val="00907E78"/>
    <w:rsid w:val="0091338B"/>
    <w:rsid w:val="0091380A"/>
    <w:rsid w:val="009160BF"/>
    <w:rsid w:val="009201DB"/>
    <w:rsid w:val="00921470"/>
    <w:rsid w:val="00921B10"/>
    <w:rsid w:val="00921F0E"/>
    <w:rsid w:val="0092357A"/>
    <w:rsid w:val="00923A4C"/>
    <w:rsid w:val="00923F10"/>
    <w:rsid w:val="00925057"/>
    <w:rsid w:val="00927E12"/>
    <w:rsid w:val="00930BC4"/>
    <w:rsid w:val="00930E01"/>
    <w:rsid w:val="009374BB"/>
    <w:rsid w:val="00942EC4"/>
    <w:rsid w:val="009438F7"/>
    <w:rsid w:val="009503DD"/>
    <w:rsid w:val="009507C6"/>
    <w:rsid w:val="0095176C"/>
    <w:rsid w:val="009541B4"/>
    <w:rsid w:val="0095467B"/>
    <w:rsid w:val="00955CE1"/>
    <w:rsid w:val="00955EA5"/>
    <w:rsid w:val="00956178"/>
    <w:rsid w:val="00956231"/>
    <w:rsid w:val="009577FC"/>
    <w:rsid w:val="00960DBA"/>
    <w:rsid w:val="009616DA"/>
    <w:rsid w:val="00961EB9"/>
    <w:rsid w:val="00962BC6"/>
    <w:rsid w:val="00962D4A"/>
    <w:rsid w:val="0096618D"/>
    <w:rsid w:val="00970080"/>
    <w:rsid w:val="00972459"/>
    <w:rsid w:val="00973219"/>
    <w:rsid w:val="00973940"/>
    <w:rsid w:val="00980E38"/>
    <w:rsid w:val="009817A0"/>
    <w:rsid w:val="00984B5C"/>
    <w:rsid w:val="00985D4A"/>
    <w:rsid w:val="0098766B"/>
    <w:rsid w:val="009876FF"/>
    <w:rsid w:val="009914D6"/>
    <w:rsid w:val="00992BA4"/>
    <w:rsid w:val="00992D10"/>
    <w:rsid w:val="00994670"/>
    <w:rsid w:val="0099657A"/>
    <w:rsid w:val="009A188E"/>
    <w:rsid w:val="009A30E3"/>
    <w:rsid w:val="009A4683"/>
    <w:rsid w:val="009B00DB"/>
    <w:rsid w:val="009B01C8"/>
    <w:rsid w:val="009B3859"/>
    <w:rsid w:val="009B6706"/>
    <w:rsid w:val="009C05DC"/>
    <w:rsid w:val="009C0D54"/>
    <w:rsid w:val="009C2CAA"/>
    <w:rsid w:val="009C55F3"/>
    <w:rsid w:val="009C5AAE"/>
    <w:rsid w:val="009C70DB"/>
    <w:rsid w:val="009D05DA"/>
    <w:rsid w:val="009D1DE7"/>
    <w:rsid w:val="009D5B4D"/>
    <w:rsid w:val="009D6740"/>
    <w:rsid w:val="009D76F9"/>
    <w:rsid w:val="009E04C1"/>
    <w:rsid w:val="009F09CA"/>
    <w:rsid w:val="009F46CC"/>
    <w:rsid w:val="009F50C6"/>
    <w:rsid w:val="009F537B"/>
    <w:rsid w:val="009F58CC"/>
    <w:rsid w:val="009F62BB"/>
    <w:rsid w:val="009F6556"/>
    <w:rsid w:val="009F785E"/>
    <w:rsid w:val="00A01062"/>
    <w:rsid w:val="00A01A37"/>
    <w:rsid w:val="00A03DC7"/>
    <w:rsid w:val="00A03F87"/>
    <w:rsid w:val="00A0587A"/>
    <w:rsid w:val="00A11F28"/>
    <w:rsid w:val="00A12B6E"/>
    <w:rsid w:val="00A22705"/>
    <w:rsid w:val="00A2336E"/>
    <w:rsid w:val="00A236BE"/>
    <w:rsid w:val="00A31CB4"/>
    <w:rsid w:val="00A33F28"/>
    <w:rsid w:val="00A346E4"/>
    <w:rsid w:val="00A3552B"/>
    <w:rsid w:val="00A3571D"/>
    <w:rsid w:val="00A42610"/>
    <w:rsid w:val="00A44769"/>
    <w:rsid w:val="00A45561"/>
    <w:rsid w:val="00A46FAF"/>
    <w:rsid w:val="00A542B1"/>
    <w:rsid w:val="00A55E3D"/>
    <w:rsid w:val="00A56090"/>
    <w:rsid w:val="00A57507"/>
    <w:rsid w:val="00A57808"/>
    <w:rsid w:val="00A57D2F"/>
    <w:rsid w:val="00A617F9"/>
    <w:rsid w:val="00A61D3E"/>
    <w:rsid w:val="00A6235D"/>
    <w:rsid w:val="00A62907"/>
    <w:rsid w:val="00A62E37"/>
    <w:rsid w:val="00A6493E"/>
    <w:rsid w:val="00A6723A"/>
    <w:rsid w:val="00A67FB7"/>
    <w:rsid w:val="00A725F3"/>
    <w:rsid w:val="00A7341B"/>
    <w:rsid w:val="00A74029"/>
    <w:rsid w:val="00A81A27"/>
    <w:rsid w:val="00A82149"/>
    <w:rsid w:val="00A830BD"/>
    <w:rsid w:val="00A84B50"/>
    <w:rsid w:val="00A9116A"/>
    <w:rsid w:val="00A91AB0"/>
    <w:rsid w:val="00A93F88"/>
    <w:rsid w:val="00A94B66"/>
    <w:rsid w:val="00A94D74"/>
    <w:rsid w:val="00AA16E6"/>
    <w:rsid w:val="00AA296C"/>
    <w:rsid w:val="00AA2EF5"/>
    <w:rsid w:val="00AA4F73"/>
    <w:rsid w:val="00AA711F"/>
    <w:rsid w:val="00AA7C81"/>
    <w:rsid w:val="00AB0FBB"/>
    <w:rsid w:val="00AB190C"/>
    <w:rsid w:val="00AB40F7"/>
    <w:rsid w:val="00AB44DF"/>
    <w:rsid w:val="00AB5667"/>
    <w:rsid w:val="00AB6DAF"/>
    <w:rsid w:val="00AC0941"/>
    <w:rsid w:val="00AC2029"/>
    <w:rsid w:val="00AC3416"/>
    <w:rsid w:val="00AC3478"/>
    <w:rsid w:val="00AC600C"/>
    <w:rsid w:val="00AC6AB7"/>
    <w:rsid w:val="00AD2CCD"/>
    <w:rsid w:val="00AD41E8"/>
    <w:rsid w:val="00AD52A1"/>
    <w:rsid w:val="00AD55AE"/>
    <w:rsid w:val="00AD5986"/>
    <w:rsid w:val="00AD6699"/>
    <w:rsid w:val="00AD6C5D"/>
    <w:rsid w:val="00AD7556"/>
    <w:rsid w:val="00AE0DD5"/>
    <w:rsid w:val="00AE2ED8"/>
    <w:rsid w:val="00AE3068"/>
    <w:rsid w:val="00AE6187"/>
    <w:rsid w:val="00AF01C3"/>
    <w:rsid w:val="00AF1BE9"/>
    <w:rsid w:val="00AF2978"/>
    <w:rsid w:val="00AF3939"/>
    <w:rsid w:val="00AF614D"/>
    <w:rsid w:val="00AF67EC"/>
    <w:rsid w:val="00B042E8"/>
    <w:rsid w:val="00B06B3F"/>
    <w:rsid w:val="00B1072F"/>
    <w:rsid w:val="00B10CC6"/>
    <w:rsid w:val="00B1152A"/>
    <w:rsid w:val="00B2097A"/>
    <w:rsid w:val="00B209A0"/>
    <w:rsid w:val="00B20BAD"/>
    <w:rsid w:val="00B20EF0"/>
    <w:rsid w:val="00B24EFA"/>
    <w:rsid w:val="00B2592D"/>
    <w:rsid w:val="00B31415"/>
    <w:rsid w:val="00B3452B"/>
    <w:rsid w:val="00B355C3"/>
    <w:rsid w:val="00B376D0"/>
    <w:rsid w:val="00B3794F"/>
    <w:rsid w:val="00B45E3D"/>
    <w:rsid w:val="00B51028"/>
    <w:rsid w:val="00B51147"/>
    <w:rsid w:val="00B52DD0"/>
    <w:rsid w:val="00B557D8"/>
    <w:rsid w:val="00B6006A"/>
    <w:rsid w:val="00B605D4"/>
    <w:rsid w:val="00B72BAB"/>
    <w:rsid w:val="00B72C95"/>
    <w:rsid w:val="00B73218"/>
    <w:rsid w:val="00B7768C"/>
    <w:rsid w:val="00B82472"/>
    <w:rsid w:val="00B8398F"/>
    <w:rsid w:val="00B84C63"/>
    <w:rsid w:val="00B9063B"/>
    <w:rsid w:val="00B9280E"/>
    <w:rsid w:val="00B931E4"/>
    <w:rsid w:val="00B94B48"/>
    <w:rsid w:val="00B951E0"/>
    <w:rsid w:val="00B95724"/>
    <w:rsid w:val="00B97415"/>
    <w:rsid w:val="00BA1C26"/>
    <w:rsid w:val="00BA2763"/>
    <w:rsid w:val="00BA3108"/>
    <w:rsid w:val="00BA3ABB"/>
    <w:rsid w:val="00BA4FB2"/>
    <w:rsid w:val="00BA4FF8"/>
    <w:rsid w:val="00BA5670"/>
    <w:rsid w:val="00BA59E4"/>
    <w:rsid w:val="00BA6959"/>
    <w:rsid w:val="00BB06A5"/>
    <w:rsid w:val="00BB0FE5"/>
    <w:rsid w:val="00BB2C97"/>
    <w:rsid w:val="00BB7925"/>
    <w:rsid w:val="00BC0490"/>
    <w:rsid w:val="00BC0697"/>
    <w:rsid w:val="00BC0C3D"/>
    <w:rsid w:val="00BC2A7A"/>
    <w:rsid w:val="00BC3301"/>
    <w:rsid w:val="00BC4000"/>
    <w:rsid w:val="00BC4C90"/>
    <w:rsid w:val="00BD40ED"/>
    <w:rsid w:val="00BD5FE1"/>
    <w:rsid w:val="00BD6A33"/>
    <w:rsid w:val="00BE1F44"/>
    <w:rsid w:val="00BE25C9"/>
    <w:rsid w:val="00BE779A"/>
    <w:rsid w:val="00BF10BC"/>
    <w:rsid w:val="00BF5097"/>
    <w:rsid w:val="00BF6C53"/>
    <w:rsid w:val="00BF701D"/>
    <w:rsid w:val="00C0048E"/>
    <w:rsid w:val="00C02E1A"/>
    <w:rsid w:val="00C03D81"/>
    <w:rsid w:val="00C058DE"/>
    <w:rsid w:val="00C07581"/>
    <w:rsid w:val="00C10926"/>
    <w:rsid w:val="00C1300C"/>
    <w:rsid w:val="00C13FD5"/>
    <w:rsid w:val="00C14EEA"/>
    <w:rsid w:val="00C150D0"/>
    <w:rsid w:val="00C22682"/>
    <w:rsid w:val="00C30205"/>
    <w:rsid w:val="00C31D09"/>
    <w:rsid w:val="00C32C7B"/>
    <w:rsid w:val="00C32DC6"/>
    <w:rsid w:val="00C35A72"/>
    <w:rsid w:val="00C36502"/>
    <w:rsid w:val="00C36F63"/>
    <w:rsid w:val="00C37B68"/>
    <w:rsid w:val="00C40287"/>
    <w:rsid w:val="00C41AC8"/>
    <w:rsid w:val="00C438CA"/>
    <w:rsid w:val="00C44AE9"/>
    <w:rsid w:val="00C452FE"/>
    <w:rsid w:val="00C46266"/>
    <w:rsid w:val="00C4666E"/>
    <w:rsid w:val="00C46718"/>
    <w:rsid w:val="00C46EE3"/>
    <w:rsid w:val="00C51D60"/>
    <w:rsid w:val="00C523A0"/>
    <w:rsid w:val="00C52F1E"/>
    <w:rsid w:val="00C53477"/>
    <w:rsid w:val="00C54533"/>
    <w:rsid w:val="00C56B4C"/>
    <w:rsid w:val="00C56F1C"/>
    <w:rsid w:val="00C600AF"/>
    <w:rsid w:val="00C612B3"/>
    <w:rsid w:val="00C65BF5"/>
    <w:rsid w:val="00C70A3B"/>
    <w:rsid w:val="00C70DE3"/>
    <w:rsid w:val="00C7105E"/>
    <w:rsid w:val="00C73633"/>
    <w:rsid w:val="00C754BF"/>
    <w:rsid w:val="00C763B6"/>
    <w:rsid w:val="00C77B7C"/>
    <w:rsid w:val="00C849C2"/>
    <w:rsid w:val="00C84A2F"/>
    <w:rsid w:val="00C86D97"/>
    <w:rsid w:val="00C87248"/>
    <w:rsid w:val="00C90E26"/>
    <w:rsid w:val="00C90F31"/>
    <w:rsid w:val="00C92A3D"/>
    <w:rsid w:val="00C950B5"/>
    <w:rsid w:val="00C96BAB"/>
    <w:rsid w:val="00CA086A"/>
    <w:rsid w:val="00CA4CFF"/>
    <w:rsid w:val="00CA7EC3"/>
    <w:rsid w:val="00CB1EF5"/>
    <w:rsid w:val="00CB22E4"/>
    <w:rsid w:val="00CB3FE3"/>
    <w:rsid w:val="00CB44C7"/>
    <w:rsid w:val="00CC2F6C"/>
    <w:rsid w:val="00CC5E55"/>
    <w:rsid w:val="00CC6FD8"/>
    <w:rsid w:val="00CC70B1"/>
    <w:rsid w:val="00CD0AA2"/>
    <w:rsid w:val="00CD31D3"/>
    <w:rsid w:val="00CD3C90"/>
    <w:rsid w:val="00CD6ADB"/>
    <w:rsid w:val="00CE1F68"/>
    <w:rsid w:val="00CE28E9"/>
    <w:rsid w:val="00CE3D57"/>
    <w:rsid w:val="00CF0BE6"/>
    <w:rsid w:val="00CF27C9"/>
    <w:rsid w:val="00CF2AFB"/>
    <w:rsid w:val="00CF2F16"/>
    <w:rsid w:val="00CF45A4"/>
    <w:rsid w:val="00CF504A"/>
    <w:rsid w:val="00CF5804"/>
    <w:rsid w:val="00CF6A97"/>
    <w:rsid w:val="00CF7799"/>
    <w:rsid w:val="00CF7F8A"/>
    <w:rsid w:val="00D01099"/>
    <w:rsid w:val="00D01A3B"/>
    <w:rsid w:val="00D02486"/>
    <w:rsid w:val="00D04027"/>
    <w:rsid w:val="00D04710"/>
    <w:rsid w:val="00D101B0"/>
    <w:rsid w:val="00D10EA8"/>
    <w:rsid w:val="00D116DC"/>
    <w:rsid w:val="00D12995"/>
    <w:rsid w:val="00D12B12"/>
    <w:rsid w:val="00D130E6"/>
    <w:rsid w:val="00D147D6"/>
    <w:rsid w:val="00D14B1F"/>
    <w:rsid w:val="00D14C32"/>
    <w:rsid w:val="00D20924"/>
    <w:rsid w:val="00D2247D"/>
    <w:rsid w:val="00D22624"/>
    <w:rsid w:val="00D236D8"/>
    <w:rsid w:val="00D257F2"/>
    <w:rsid w:val="00D25DEB"/>
    <w:rsid w:val="00D2606B"/>
    <w:rsid w:val="00D2733B"/>
    <w:rsid w:val="00D33276"/>
    <w:rsid w:val="00D34102"/>
    <w:rsid w:val="00D35063"/>
    <w:rsid w:val="00D3703C"/>
    <w:rsid w:val="00D40898"/>
    <w:rsid w:val="00D40F48"/>
    <w:rsid w:val="00D41CD4"/>
    <w:rsid w:val="00D43329"/>
    <w:rsid w:val="00D43B33"/>
    <w:rsid w:val="00D44044"/>
    <w:rsid w:val="00D4405D"/>
    <w:rsid w:val="00D44D61"/>
    <w:rsid w:val="00D45DF7"/>
    <w:rsid w:val="00D46F35"/>
    <w:rsid w:val="00D541F6"/>
    <w:rsid w:val="00D60819"/>
    <w:rsid w:val="00D614F0"/>
    <w:rsid w:val="00D66E9E"/>
    <w:rsid w:val="00D7078A"/>
    <w:rsid w:val="00D727A1"/>
    <w:rsid w:val="00D7294E"/>
    <w:rsid w:val="00D72DC8"/>
    <w:rsid w:val="00D76719"/>
    <w:rsid w:val="00D80CB9"/>
    <w:rsid w:val="00D81045"/>
    <w:rsid w:val="00D81590"/>
    <w:rsid w:val="00D81746"/>
    <w:rsid w:val="00D817A7"/>
    <w:rsid w:val="00D81833"/>
    <w:rsid w:val="00D85028"/>
    <w:rsid w:val="00D87C57"/>
    <w:rsid w:val="00D90F39"/>
    <w:rsid w:val="00D92276"/>
    <w:rsid w:val="00D92D35"/>
    <w:rsid w:val="00D94759"/>
    <w:rsid w:val="00D95581"/>
    <w:rsid w:val="00D95B51"/>
    <w:rsid w:val="00D960BF"/>
    <w:rsid w:val="00D96D80"/>
    <w:rsid w:val="00DA02F8"/>
    <w:rsid w:val="00DA2E8D"/>
    <w:rsid w:val="00DA4DA1"/>
    <w:rsid w:val="00DA740A"/>
    <w:rsid w:val="00DB2221"/>
    <w:rsid w:val="00DB3565"/>
    <w:rsid w:val="00DB3E73"/>
    <w:rsid w:val="00DB6B87"/>
    <w:rsid w:val="00DB6DCB"/>
    <w:rsid w:val="00DC1B8E"/>
    <w:rsid w:val="00DC3A64"/>
    <w:rsid w:val="00DC5D55"/>
    <w:rsid w:val="00DC7869"/>
    <w:rsid w:val="00DD1819"/>
    <w:rsid w:val="00DD25CF"/>
    <w:rsid w:val="00DD3A26"/>
    <w:rsid w:val="00DD4345"/>
    <w:rsid w:val="00DD7F2C"/>
    <w:rsid w:val="00DE2D0E"/>
    <w:rsid w:val="00DE356C"/>
    <w:rsid w:val="00DE3A13"/>
    <w:rsid w:val="00DE446E"/>
    <w:rsid w:val="00DE4FE9"/>
    <w:rsid w:val="00DE5A27"/>
    <w:rsid w:val="00DE734E"/>
    <w:rsid w:val="00DE7B68"/>
    <w:rsid w:val="00DF2E2A"/>
    <w:rsid w:val="00DF4F55"/>
    <w:rsid w:val="00E023F7"/>
    <w:rsid w:val="00E03BB6"/>
    <w:rsid w:val="00E1010E"/>
    <w:rsid w:val="00E12084"/>
    <w:rsid w:val="00E129D8"/>
    <w:rsid w:val="00E12EAD"/>
    <w:rsid w:val="00E131A6"/>
    <w:rsid w:val="00E14489"/>
    <w:rsid w:val="00E16683"/>
    <w:rsid w:val="00E216F2"/>
    <w:rsid w:val="00E230E2"/>
    <w:rsid w:val="00E255EC"/>
    <w:rsid w:val="00E30213"/>
    <w:rsid w:val="00E326A9"/>
    <w:rsid w:val="00E32776"/>
    <w:rsid w:val="00E34A04"/>
    <w:rsid w:val="00E350B1"/>
    <w:rsid w:val="00E35BD6"/>
    <w:rsid w:val="00E363B9"/>
    <w:rsid w:val="00E363F5"/>
    <w:rsid w:val="00E37D92"/>
    <w:rsid w:val="00E40F89"/>
    <w:rsid w:val="00E421A6"/>
    <w:rsid w:val="00E45BF4"/>
    <w:rsid w:val="00E505D1"/>
    <w:rsid w:val="00E51B48"/>
    <w:rsid w:val="00E52298"/>
    <w:rsid w:val="00E55790"/>
    <w:rsid w:val="00E56D14"/>
    <w:rsid w:val="00E57D07"/>
    <w:rsid w:val="00E604C7"/>
    <w:rsid w:val="00E60616"/>
    <w:rsid w:val="00E6088A"/>
    <w:rsid w:val="00E60AAE"/>
    <w:rsid w:val="00E63F4C"/>
    <w:rsid w:val="00E64B2B"/>
    <w:rsid w:val="00E65595"/>
    <w:rsid w:val="00E66413"/>
    <w:rsid w:val="00E67782"/>
    <w:rsid w:val="00E757FE"/>
    <w:rsid w:val="00E86D63"/>
    <w:rsid w:val="00E904F5"/>
    <w:rsid w:val="00E90DD9"/>
    <w:rsid w:val="00E91FBB"/>
    <w:rsid w:val="00E94331"/>
    <w:rsid w:val="00E96084"/>
    <w:rsid w:val="00E96DA8"/>
    <w:rsid w:val="00EA14D5"/>
    <w:rsid w:val="00EA1AFA"/>
    <w:rsid w:val="00EA2831"/>
    <w:rsid w:val="00EA3342"/>
    <w:rsid w:val="00EA3BEF"/>
    <w:rsid w:val="00EA7C6A"/>
    <w:rsid w:val="00EB304C"/>
    <w:rsid w:val="00EB38B9"/>
    <w:rsid w:val="00EB3A85"/>
    <w:rsid w:val="00EB3B74"/>
    <w:rsid w:val="00EB3F8A"/>
    <w:rsid w:val="00EB5361"/>
    <w:rsid w:val="00EC1030"/>
    <w:rsid w:val="00EC356A"/>
    <w:rsid w:val="00EC4344"/>
    <w:rsid w:val="00ED0635"/>
    <w:rsid w:val="00ED2DA1"/>
    <w:rsid w:val="00ED6A10"/>
    <w:rsid w:val="00ED77C6"/>
    <w:rsid w:val="00EE387D"/>
    <w:rsid w:val="00EE52B6"/>
    <w:rsid w:val="00EE6B7E"/>
    <w:rsid w:val="00EF25A8"/>
    <w:rsid w:val="00EF26F4"/>
    <w:rsid w:val="00EF4B56"/>
    <w:rsid w:val="00EF4D4F"/>
    <w:rsid w:val="00EF57AD"/>
    <w:rsid w:val="00EF6D04"/>
    <w:rsid w:val="00EF7B18"/>
    <w:rsid w:val="00EF7C9E"/>
    <w:rsid w:val="00F01CAB"/>
    <w:rsid w:val="00F0538F"/>
    <w:rsid w:val="00F05812"/>
    <w:rsid w:val="00F05B38"/>
    <w:rsid w:val="00F1157E"/>
    <w:rsid w:val="00F13B24"/>
    <w:rsid w:val="00F1472C"/>
    <w:rsid w:val="00F21EB2"/>
    <w:rsid w:val="00F22337"/>
    <w:rsid w:val="00F22EC5"/>
    <w:rsid w:val="00F24D7C"/>
    <w:rsid w:val="00F26C04"/>
    <w:rsid w:val="00F27FA0"/>
    <w:rsid w:val="00F307E6"/>
    <w:rsid w:val="00F31C1F"/>
    <w:rsid w:val="00F32C80"/>
    <w:rsid w:val="00F34603"/>
    <w:rsid w:val="00F357FD"/>
    <w:rsid w:val="00F44751"/>
    <w:rsid w:val="00F45B0A"/>
    <w:rsid w:val="00F479CD"/>
    <w:rsid w:val="00F509DF"/>
    <w:rsid w:val="00F515FA"/>
    <w:rsid w:val="00F52A0B"/>
    <w:rsid w:val="00F54E8F"/>
    <w:rsid w:val="00F5537F"/>
    <w:rsid w:val="00F56205"/>
    <w:rsid w:val="00F566D2"/>
    <w:rsid w:val="00F60353"/>
    <w:rsid w:val="00F64A86"/>
    <w:rsid w:val="00F65D31"/>
    <w:rsid w:val="00F660B1"/>
    <w:rsid w:val="00F73F40"/>
    <w:rsid w:val="00F75297"/>
    <w:rsid w:val="00F766D4"/>
    <w:rsid w:val="00F76FFD"/>
    <w:rsid w:val="00F813AF"/>
    <w:rsid w:val="00F82ECD"/>
    <w:rsid w:val="00F83EB1"/>
    <w:rsid w:val="00F851D4"/>
    <w:rsid w:val="00F85502"/>
    <w:rsid w:val="00F930B0"/>
    <w:rsid w:val="00F93DE1"/>
    <w:rsid w:val="00F947E0"/>
    <w:rsid w:val="00F961CC"/>
    <w:rsid w:val="00F962A8"/>
    <w:rsid w:val="00FA0440"/>
    <w:rsid w:val="00FA1550"/>
    <w:rsid w:val="00FA1565"/>
    <w:rsid w:val="00FA1986"/>
    <w:rsid w:val="00FA19E4"/>
    <w:rsid w:val="00FA2B32"/>
    <w:rsid w:val="00FB3500"/>
    <w:rsid w:val="00FB397E"/>
    <w:rsid w:val="00FB78B9"/>
    <w:rsid w:val="00FC40BA"/>
    <w:rsid w:val="00FC575D"/>
    <w:rsid w:val="00FC7109"/>
    <w:rsid w:val="00FD2529"/>
    <w:rsid w:val="00FD2E8E"/>
    <w:rsid w:val="00FD3274"/>
    <w:rsid w:val="00FD4A54"/>
    <w:rsid w:val="00FD58C7"/>
    <w:rsid w:val="00FE4834"/>
    <w:rsid w:val="00FE53CD"/>
    <w:rsid w:val="00FF0498"/>
    <w:rsid w:val="00FF1642"/>
    <w:rsid w:val="00FF3C8C"/>
    <w:rsid w:val="00FF666B"/>
    <w:rsid w:val="00FF69BF"/>
    <w:rsid w:val="00FF78ED"/>
    <w:rsid w:val="00FF7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26"/>
    <w:rPr>
      <w:sz w:val="24"/>
      <w:szCs w:val="24"/>
    </w:rPr>
  </w:style>
  <w:style w:type="paragraph" w:styleId="Heading1">
    <w:name w:val="heading 1"/>
    <w:basedOn w:val="Normal"/>
    <w:link w:val="Heading1Char"/>
    <w:uiPriority w:val="99"/>
    <w:qFormat/>
    <w:locked/>
    <w:rsid w:val="00227EF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locked/>
    <w:rsid w:val="00E166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EFB"/>
    <w:rPr>
      <w:rFonts w:cs="Times New Roman"/>
      <w:b/>
      <w:bCs/>
      <w:kern w:val="36"/>
      <w:sz w:val="48"/>
      <w:szCs w:val="48"/>
    </w:rPr>
  </w:style>
  <w:style w:type="character" w:customStyle="1" w:styleId="Heading3Char">
    <w:name w:val="Heading 3 Char"/>
    <w:basedOn w:val="DefaultParagraphFont"/>
    <w:link w:val="Heading3"/>
    <w:uiPriority w:val="99"/>
    <w:semiHidden/>
    <w:locked/>
    <w:rsid w:val="0087193B"/>
    <w:rPr>
      <w:rFonts w:ascii="Cambria" w:hAnsi="Cambria" w:cs="Times New Roman"/>
      <w:b/>
      <w:bCs/>
      <w:sz w:val="26"/>
      <w:szCs w:val="26"/>
    </w:rPr>
  </w:style>
  <w:style w:type="paragraph" w:styleId="Footer">
    <w:name w:val="footer"/>
    <w:basedOn w:val="Normal"/>
    <w:link w:val="FooterChar"/>
    <w:uiPriority w:val="99"/>
    <w:rsid w:val="009D05DA"/>
    <w:pPr>
      <w:tabs>
        <w:tab w:val="center" w:pos="4320"/>
        <w:tab w:val="right" w:pos="8640"/>
      </w:tabs>
    </w:pPr>
    <w:rPr>
      <w:sz w:val="28"/>
      <w:szCs w:val="20"/>
      <w:lang w:val="ro-RO" w:eastAsia="ro-RO"/>
    </w:rPr>
  </w:style>
  <w:style w:type="character" w:customStyle="1" w:styleId="FooterChar">
    <w:name w:val="Footer Char"/>
    <w:basedOn w:val="DefaultParagraphFont"/>
    <w:link w:val="Footer"/>
    <w:uiPriority w:val="99"/>
    <w:semiHidden/>
    <w:locked/>
    <w:rsid w:val="00F509DF"/>
    <w:rPr>
      <w:rFonts w:cs="Times New Roman"/>
      <w:sz w:val="24"/>
      <w:szCs w:val="24"/>
    </w:rPr>
  </w:style>
  <w:style w:type="paragraph" w:styleId="BodyTextIndent2">
    <w:name w:val="Body Text Indent 2"/>
    <w:basedOn w:val="Normal"/>
    <w:link w:val="BodyTextIndent2Char"/>
    <w:uiPriority w:val="99"/>
    <w:rsid w:val="009D05DA"/>
    <w:pPr>
      <w:ind w:left="432"/>
      <w:jc w:val="both"/>
    </w:pPr>
    <w:rPr>
      <w:sz w:val="28"/>
    </w:rPr>
  </w:style>
  <w:style w:type="character" w:customStyle="1" w:styleId="BodyTextIndent2Char">
    <w:name w:val="Body Text Indent 2 Char"/>
    <w:basedOn w:val="DefaultParagraphFont"/>
    <w:link w:val="BodyTextIndent2"/>
    <w:uiPriority w:val="99"/>
    <w:semiHidden/>
    <w:locked/>
    <w:rsid w:val="00F509DF"/>
    <w:rPr>
      <w:rFonts w:cs="Times New Roman"/>
      <w:sz w:val="24"/>
      <w:szCs w:val="24"/>
    </w:rPr>
  </w:style>
  <w:style w:type="paragraph" w:styleId="BodyText2">
    <w:name w:val="Body Text 2"/>
    <w:basedOn w:val="Normal"/>
    <w:link w:val="BodyText2Char"/>
    <w:uiPriority w:val="99"/>
    <w:rsid w:val="001E3041"/>
    <w:pPr>
      <w:spacing w:after="120" w:line="480" w:lineRule="auto"/>
    </w:pPr>
  </w:style>
  <w:style w:type="character" w:customStyle="1" w:styleId="BodyText2Char">
    <w:name w:val="Body Text 2 Char"/>
    <w:basedOn w:val="DefaultParagraphFont"/>
    <w:link w:val="BodyText2"/>
    <w:uiPriority w:val="99"/>
    <w:semiHidden/>
    <w:locked/>
    <w:rsid w:val="00F509DF"/>
    <w:rPr>
      <w:rFonts w:cs="Times New Roman"/>
      <w:sz w:val="24"/>
      <w:szCs w:val="24"/>
    </w:rPr>
  </w:style>
  <w:style w:type="paragraph" w:styleId="BodyText">
    <w:name w:val="Body Text"/>
    <w:basedOn w:val="Normal"/>
    <w:link w:val="BodyTextChar"/>
    <w:uiPriority w:val="99"/>
    <w:rsid w:val="001E2DCC"/>
    <w:pPr>
      <w:spacing w:after="120"/>
    </w:pPr>
  </w:style>
  <w:style w:type="character" w:customStyle="1" w:styleId="BodyTextChar">
    <w:name w:val="Body Text Char"/>
    <w:basedOn w:val="DefaultParagraphFont"/>
    <w:link w:val="BodyText"/>
    <w:uiPriority w:val="99"/>
    <w:semiHidden/>
    <w:locked/>
    <w:rsid w:val="00F509DF"/>
    <w:rPr>
      <w:rFonts w:cs="Times New Roman"/>
      <w:sz w:val="24"/>
      <w:szCs w:val="24"/>
    </w:rPr>
  </w:style>
  <w:style w:type="paragraph" w:styleId="BodyText3">
    <w:name w:val="Body Text 3"/>
    <w:basedOn w:val="Normal"/>
    <w:link w:val="BodyText3Char"/>
    <w:uiPriority w:val="99"/>
    <w:rsid w:val="0066510A"/>
    <w:pPr>
      <w:spacing w:after="120"/>
    </w:pPr>
    <w:rPr>
      <w:sz w:val="16"/>
      <w:szCs w:val="16"/>
    </w:rPr>
  </w:style>
  <w:style w:type="character" w:customStyle="1" w:styleId="BodyText3Char">
    <w:name w:val="Body Text 3 Char"/>
    <w:basedOn w:val="DefaultParagraphFont"/>
    <w:link w:val="BodyText3"/>
    <w:uiPriority w:val="99"/>
    <w:semiHidden/>
    <w:locked/>
    <w:rsid w:val="00F509DF"/>
    <w:rPr>
      <w:rFonts w:cs="Times New Roman"/>
      <w:sz w:val="16"/>
      <w:szCs w:val="16"/>
    </w:rPr>
  </w:style>
  <w:style w:type="character" w:styleId="PageNumber">
    <w:name w:val="page number"/>
    <w:basedOn w:val="DefaultParagraphFont"/>
    <w:uiPriority w:val="99"/>
    <w:rsid w:val="00356203"/>
    <w:rPr>
      <w:rFonts w:cs="Times New Roman"/>
    </w:rPr>
  </w:style>
  <w:style w:type="paragraph" w:styleId="Header">
    <w:name w:val="header"/>
    <w:basedOn w:val="Normal"/>
    <w:link w:val="HeaderChar"/>
    <w:uiPriority w:val="99"/>
    <w:rsid w:val="00A55E3D"/>
    <w:pPr>
      <w:tabs>
        <w:tab w:val="center" w:pos="4320"/>
        <w:tab w:val="right" w:pos="8640"/>
      </w:tabs>
    </w:pPr>
  </w:style>
  <w:style w:type="character" w:customStyle="1" w:styleId="HeaderChar">
    <w:name w:val="Header Char"/>
    <w:basedOn w:val="DefaultParagraphFont"/>
    <w:link w:val="Header"/>
    <w:uiPriority w:val="99"/>
    <w:semiHidden/>
    <w:locked/>
    <w:rsid w:val="00F509DF"/>
    <w:rPr>
      <w:rFonts w:cs="Times New Roman"/>
      <w:sz w:val="24"/>
      <w:szCs w:val="24"/>
    </w:rPr>
  </w:style>
  <w:style w:type="paragraph" w:styleId="BalloonText">
    <w:name w:val="Balloon Text"/>
    <w:basedOn w:val="Normal"/>
    <w:link w:val="BalloonTextChar"/>
    <w:uiPriority w:val="99"/>
    <w:semiHidden/>
    <w:rsid w:val="00FB39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9DF"/>
    <w:rPr>
      <w:rFonts w:cs="Times New Roman"/>
      <w:sz w:val="2"/>
    </w:rPr>
  </w:style>
  <w:style w:type="paragraph" w:customStyle="1" w:styleId="Style">
    <w:name w:val="Style"/>
    <w:basedOn w:val="Normal"/>
    <w:next w:val="Normal"/>
    <w:uiPriority w:val="99"/>
    <w:rsid w:val="00424F8D"/>
    <w:pPr>
      <w:overflowPunct w:val="0"/>
      <w:autoSpaceDE w:val="0"/>
      <w:autoSpaceDN w:val="0"/>
      <w:adjustRightInd w:val="0"/>
      <w:spacing w:after="160" w:line="240" w:lineRule="exact"/>
      <w:jc w:val="both"/>
      <w:textAlignment w:val="baseline"/>
    </w:pPr>
    <w:rPr>
      <w:rFonts w:ascii="Tahoma" w:hAnsi="Tahoma"/>
      <w:bCs/>
      <w:sz w:val="22"/>
      <w:szCs w:val="20"/>
    </w:rPr>
  </w:style>
  <w:style w:type="character" w:styleId="Strong">
    <w:name w:val="Strong"/>
    <w:basedOn w:val="DefaultParagraphFont"/>
    <w:uiPriority w:val="22"/>
    <w:qFormat/>
    <w:rsid w:val="005C62B8"/>
    <w:rPr>
      <w:rFonts w:cs="Times New Roman"/>
      <w:b/>
      <w:bCs/>
    </w:rPr>
  </w:style>
  <w:style w:type="paragraph" w:customStyle="1" w:styleId="CaracterCharCaracterCharCharCharChar">
    <w:name w:val="Caracter Char Caracter Char Char Char Char"/>
    <w:basedOn w:val="Normal"/>
    <w:uiPriority w:val="99"/>
    <w:rsid w:val="00D60819"/>
    <w:pPr>
      <w:spacing w:after="160" w:line="240" w:lineRule="exact"/>
    </w:pPr>
    <w:rPr>
      <w:rFonts w:ascii="Tahoma" w:hAnsi="Tahoma"/>
      <w:sz w:val="20"/>
      <w:szCs w:val="20"/>
    </w:rPr>
  </w:style>
  <w:style w:type="paragraph" w:styleId="ListParagraph">
    <w:name w:val="List Paragraph"/>
    <w:basedOn w:val="Normal"/>
    <w:uiPriority w:val="34"/>
    <w:qFormat/>
    <w:rsid w:val="00962D4A"/>
    <w:pPr>
      <w:ind w:left="720"/>
    </w:pPr>
    <w:rPr>
      <w:rFonts w:ascii="Century Gothic" w:hAnsi="Century Gothic"/>
    </w:rPr>
  </w:style>
  <w:style w:type="character" w:styleId="Hyperlink">
    <w:name w:val="Hyperlink"/>
    <w:basedOn w:val="DefaultParagraphFont"/>
    <w:uiPriority w:val="99"/>
    <w:rsid w:val="00CF504A"/>
    <w:rPr>
      <w:rFonts w:cs="Times New Roman"/>
      <w:color w:val="0000FF"/>
      <w:u w:val="single"/>
    </w:rPr>
  </w:style>
  <w:style w:type="table" w:styleId="TableGrid">
    <w:name w:val="Table Grid"/>
    <w:basedOn w:val="TableNormal"/>
    <w:uiPriority w:val="99"/>
    <w:rsid w:val="00A01A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2249"/>
    <w:pPr>
      <w:spacing w:before="100" w:beforeAutospacing="1" w:after="100" w:afterAutospacing="1"/>
    </w:pPr>
  </w:style>
  <w:style w:type="paragraph" w:customStyle="1" w:styleId="Default">
    <w:name w:val="Default"/>
    <w:uiPriority w:val="99"/>
    <w:rsid w:val="00395321"/>
    <w:pPr>
      <w:autoSpaceDE w:val="0"/>
      <w:autoSpaceDN w:val="0"/>
      <w:adjustRightInd w:val="0"/>
    </w:pPr>
    <w:rPr>
      <w:color w:val="000000"/>
      <w:sz w:val="24"/>
      <w:szCs w:val="24"/>
    </w:rPr>
  </w:style>
  <w:style w:type="character" w:customStyle="1" w:styleId="comments-link">
    <w:name w:val="comments-link"/>
    <w:basedOn w:val="DefaultParagraphFont"/>
    <w:uiPriority w:val="99"/>
    <w:rsid w:val="00D236D8"/>
    <w:rPr>
      <w:rFonts w:cs="Times New Roman"/>
    </w:rPr>
  </w:style>
  <w:style w:type="character" w:customStyle="1" w:styleId="apple-converted-space">
    <w:name w:val="apple-converted-space"/>
    <w:basedOn w:val="DefaultParagraphFont"/>
    <w:rsid w:val="001F145B"/>
    <w:rPr>
      <w:rFonts w:cs="Times New Roman"/>
    </w:rPr>
  </w:style>
  <w:style w:type="character" w:customStyle="1" w:styleId="ss-required-asterisk">
    <w:name w:val="ss-required-asterisk"/>
    <w:basedOn w:val="DefaultParagraphFont"/>
    <w:uiPriority w:val="99"/>
    <w:rsid w:val="001F145B"/>
    <w:rPr>
      <w:rFonts w:cs="Times New Roman"/>
    </w:rPr>
  </w:style>
  <w:style w:type="paragraph" w:customStyle="1" w:styleId="yiv8960924395msoplaintext">
    <w:name w:val="yiv8960924395msoplaintext"/>
    <w:basedOn w:val="Normal"/>
    <w:uiPriority w:val="99"/>
    <w:rsid w:val="00F26C04"/>
    <w:pPr>
      <w:spacing w:before="100" w:beforeAutospacing="1" w:after="100" w:afterAutospacing="1"/>
    </w:pPr>
  </w:style>
  <w:style w:type="character" w:styleId="FootnoteReference">
    <w:name w:val="footnote reference"/>
    <w:basedOn w:val="DefaultParagraphFont"/>
    <w:uiPriority w:val="99"/>
    <w:semiHidden/>
    <w:unhideWhenUsed/>
    <w:rsid w:val="008A679D"/>
    <w:rPr>
      <w:vertAlign w:val="superscript"/>
    </w:rPr>
  </w:style>
  <w:style w:type="paragraph" w:styleId="FootnoteText">
    <w:name w:val="footnote text"/>
    <w:basedOn w:val="Normal"/>
    <w:link w:val="FootnoteTextChar"/>
    <w:uiPriority w:val="99"/>
    <w:semiHidden/>
    <w:unhideWhenUsed/>
    <w:rsid w:val="00183B38"/>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183B38"/>
    <w:rPr>
      <w:rFonts w:ascii="Calibri" w:eastAsia="Calibri" w:hAnsi="Calibri"/>
      <w:sz w:val="20"/>
      <w:szCs w:val="20"/>
      <w:lang w:val="en-GB"/>
    </w:rPr>
  </w:style>
  <w:style w:type="character" w:customStyle="1" w:styleId="salnbdy">
    <w:name w:val="s_aln_bdy"/>
    <w:basedOn w:val="DefaultParagraphFont"/>
    <w:rsid w:val="00183B38"/>
  </w:style>
  <w:style w:type="paragraph" w:customStyle="1" w:styleId="CharCharCaracterCaracterCharCharCaracterCaracter">
    <w:name w:val="Char Char Caracter Caracter Char Char Caracter Caracter"/>
    <w:basedOn w:val="Normal"/>
    <w:rsid w:val="00D7078A"/>
    <w:rPr>
      <w:lang w:val="pl-PL" w:eastAsia="pl-PL"/>
    </w:rPr>
  </w:style>
  <w:style w:type="character" w:customStyle="1" w:styleId="highlight">
    <w:name w:val="highlight"/>
    <w:basedOn w:val="DefaultParagraphFont"/>
    <w:rsid w:val="00CB3FE3"/>
  </w:style>
  <w:style w:type="paragraph" w:customStyle="1" w:styleId="Body1">
    <w:name w:val="Body 1"/>
    <w:rsid w:val="00C90E26"/>
    <w:pPr>
      <w:widowControl w:val="0"/>
      <w:suppressAutoHyphens/>
      <w:outlineLvl w:val="0"/>
    </w:pPr>
    <w:rPr>
      <w:rFonts w:eastAsia="Arial Unicode MS"/>
      <w:color w:val="000000"/>
      <w:kern w:val="1"/>
      <w:sz w:val="24"/>
      <w:szCs w:val="20"/>
      <w:u w:color="000000"/>
    </w:rPr>
  </w:style>
  <w:style w:type="character" w:customStyle="1" w:styleId="tpa1">
    <w:name w:val="tpa1"/>
    <w:basedOn w:val="DefaultParagraphFont"/>
    <w:rsid w:val="00FC5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26"/>
    <w:rPr>
      <w:sz w:val="24"/>
      <w:szCs w:val="24"/>
    </w:rPr>
  </w:style>
  <w:style w:type="paragraph" w:styleId="Heading1">
    <w:name w:val="heading 1"/>
    <w:basedOn w:val="Normal"/>
    <w:link w:val="Heading1Char"/>
    <w:uiPriority w:val="99"/>
    <w:qFormat/>
    <w:locked/>
    <w:rsid w:val="00227EF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locked/>
    <w:rsid w:val="00E166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EFB"/>
    <w:rPr>
      <w:rFonts w:cs="Times New Roman"/>
      <w:b/>
      <w:bCs/>
      <w:kern w:val="36"/>
      <w:sz w:val="48"/>
      <w:szCs w:val="48"/>
    </w:rPr>
  </w:style>
  <w:style w:type="character" w:customStyle="1" w:styleId="Heading3Char">
    <w:name w:val="Heading 3 Char"/>
    <w:basedOn w:val="DefaultParagraphFont"/>
    <w:link w:val="Heading3"/>
    <w:uiPriority w:val="99"/>
    <w:semiHidden/>
    <w:locked/>
    <w:rsid w:val="0087193B"/>
    <w:rPr>
      <w:rFonts w:ascii="Cambria" w:hAnsi="Cambria" w:cs="Times New Roman"/>
      <w:b/>
      <w:bCs/>
      <w:sz w:val="26"/>
      <w:szCs w:val="26"/>
    </w:rPr>
  </w:style>
  <w:style w:type="paragraph" w:styleId="Footer">
    <w:name w:val="footer"/>
    <w:basedOn w:val="Normal"/>
    <w:link w:val="FooterChar"/>
    <w:uiPriority w:val="99"/>
    <w:rsid w:val="009D05DA"/>
    <w:pPr>
      <w:tabs>
        <w:tab w:val="center" w:pos="4320"/>
        <w:tab w:val="right" w:pos="8640"/>
      </w:tabs>
    </w:pPr>
    <w:rPr>
      <w:sz w:val="28"/>
      <w:szCs w:val="20"/>
      <w:lang w:val="ro-RO" w:eastAsia="ro-RO"/>
    </w:rPr>
  </w:style>
  <w:style w:type="character" w:customStyle="1" w:styleId="FooterChar">
    <w:name w:val="Footer Char"/>
    <w:basedOn w:val="DefaultParagraphFont"/>
    <w:link w:val="Footer"/>
    <w:uiPriority w:val="99"/>
    <w:semiHidden/>
    <w:locked/>
    <w:rsid w:val="00F509DF"/>
    <w:rPr>
      <w:rFonts w:cs="Times New Roman"/>
      <w:sz w:val="24"/>
      <w:szCs w:val="24"/>
    </w:rPr>
  </w:style>
  <w:style w:type="paragraph" w:styleId="BodyTextIndent2">
    <w:name w:val="Body Text Indent 2"/>
    <w:basedOn w:val="Normal"/>
    <w:link w:val="BodyTextIndent2Char"/>
    <w:uiPriority w:val="99"/>
    <w:rsid w:val="009D05DA"/>
    <w:pPr>
      <w:ind w:left="432"/>
      <w:jc w:val="both"/>
    </w:pPr>
    <w:rPr>
      <w:sz w:val="28"/>
    </w:rPr>
  </w:style>
  <w:style w:type="character" w:customStyle="1" w:styleId="BodyTextIndent2Char">
    <w:name w:val="Body Text Indent 2 Char"/>
    <w:basedOn w:val="DefaultParagraphFont"/>
    <w:link w:val="BodyTextIndent2"/>
    <w:uiPriority w:val="99"/>
    <w:semiHidden/>
    <w:locked/>
    <w:rsid w:val="00F509DF"/>
    <w:rPr>
      <w:rFonts w:cs="Times New Roman"/>
      <w:sz w:val="24"/>
      <w:szCs w:val="24"/>
    </w:rPr>
  </w:style>
  <w:style w:type="paragraph" w:styleId="BodyText2">
    <w:name w:val="Body Text 2"/>
    <w:basedOn w:val="Normal"/>
    <w:link w:val="BodyText2Char"/>
    <w:uiPriority w:val="99"/>
    <w:rsid w:val="001E3041"/>
    <w:pPr>
      <w:spacing w:after="120" w:line="480" w:lineRule="auto"/>
    </w:pPr>
  </w:style>
  <w:style w:type="character" w:customStyle="1" w:styleId="BodyText2Char">
    <w:name w:val="Body Text 2 Char"/>
    <w:basedOn w:val="DefaultParagraphFont"/>
    <w:link w:val="BodyText2"/>
    <w:uiPriority w:val="99"/>
    <w:semiHidden/>
    <w:locked/>
    <w:rsid w:val="00F509DF"/>
    <w:rPr>
      <w:rFonts w:cs="Times New Roman"/>
      <w:sz w:val="24"/>
      <w:szCs w:val="24"/>
    </w:rPr>
  </w:style>
  <w:style w:type="paragraph" w:styleId="BodyText">
    <w:name w:val="Body Text"/>
    <w:basedOn w:val="Normal"/>
    <w:link w:val="BodyTextChar"/>
    <w:uiPriority w:val="99"/>
    <w:rsid w:val="001E2DCC"/>
    <w:pPr>
      <w:spacing w:after="120"/>
    </w:pPr>
  </w:style>
  <w:style w:type="character" w:customStyle="1" w:styleId="BodyTextChar">
    <w:name w:val="Body Text Char"/>
    <w:basedOn w:val="DefaultParagraphFont"/>
    <w:link w:val="BodyText"/>
    <w:uiPriority w:val="99"/>
    <w:semiHidden/>
    <w:locked/>
    <w:rsid w:val="00F509DF"/>
    <w:rPr>
      <w:rFonts w:cs="Times New Roman"/>
      <w:sz w:val="24"/>
      <w:szCs w:val="24"/>
    </w:rPr>
  </w:style>
  <w:style w:type="paragraph" w:styleId="BodyText3">
    <w:name w:val="Body Text 3"/>
    <w:basedOn w:val="Normal"/>
    <w:link w:val="BodyText3Char"/>
    <w:uiPriority w:val="99"/>
    <w:rsid w:val="0066510A"/>
    <w:pPr>
      <w:spacing w:after="120"/>
    </w:pPr>
    <w:rPr>
      <w:sz w:val="16"/>
      <w:szCs w:val="16"/>
    </w:rPr>
  </w:style>
  <w:style w:type="character" w:customStyle="1" w:styleId="BodyText3Char">
    <w:name w:val="Body Text 3 Char"/>
    <w:basedOn w:val="DefaultParagraphFont"/>
    <w:link w:val="BodyText3"/>
    <w:uiPriority w:val="99"/>
    <w:semiHidden/>
    <w:locked/>
    <w:rsid w:val="00F509DF"/>
    <w:rPr>
      <w:rFonts w:cs="Times New Roman"/>
      <w:sz w:val="16"/>
      <w:szCs w:val="16"/>
    </w:rPr>
  </w:style>
  <w:style w:type="character" w:styleId="PageNumber">
    <w:name w:val="page number"/>
    <w:basedOn w:val="DefaultParagraphFont"/>
    <w:uiPriority w:val="99"/>
    <w:rsid w:val="00356203"/>
    <w:rPr>
      <w:rFonts w:cs="Times New Roman"/>
    </w:rPr>
  </w:style>
  <w:style w:type="paragraph" w:styleId="Header">
    <w:name w:val="header"/>
    <w:basedOn w:val="Normal"/>
    <w:link w:val="HeaderChar"/>
    <w:uiPriority w:val="99"/>
    <w:rsid w:val="00A55E3D"/>
    <w:pPr>
      <w:tabs>
        <w:tab w:val="center" w:pos="4320"/>
        <w:tab w:val="right" w:pos="8640"/>
      </w:tabs>
    </w:pPr>
  </w:style>
  <w:style w:type="character" w:customStyle="1" w:styleId="HeaderChar">
    <w:name w:val="Header Char"/>
    <w:basedOn w:val="DefaultParagraphFont"/>
    <w:link w:val="Header"/>
    <w:uiPriority w:val="99"/>
    <w:semiHidden/>
    <w:locked/>
    <w:rsid w:val="00F509DF"/>
    <w:rPr>
      <w:rFonts w:cs="Times New Roman"/>
      <w:sz w:val="24"/>
      <w:szCs w:val="24"/>
    </w:rPr>
  </w:style>
  <w:style w:type="paragraph" w:styleId="BalloonText">
    <w:name w:val="Balloon Text"/>
    <w:basedOn w:val="Normal"/>
    <w:link w:val="BalloonTextChar"/>
    <w:uiPriority w:val="99"/>
    <w:semiHidden/>
    <w:rsid w:val="00FB39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9DF"/>
    <w:rPr>
      <w:rFonts w:cs="Times New Roman"/>
      <w:sz w:val="2"/>
    </w:rPr>
  </w:style>
  <w:style w:type="paragraph" w:customStyle="1" w:styleId="Style">
    <w:name w:val="Style"/>
    <w:basedOn w:val="Normal"/>
    <w:next w:val="Normal"/>
    <w:uiPriority w:val="99"/>
    <w:rsid w:val="00424F8D"/>
    <w:pPr>
      <w:overflowPunct w:val="0"/>
      <w:autoSpaceDE w:val="0"/>
      <w:autoSpaceDN w:val="0"/>
      <w:adjustRightInd w:val="0"/>
      <w:spacing w:after="160" w:line="240" w:lineRule="exact"/>
      <w:jc w:val="both"/>
      <w:textAlignment w:val="baseline"/>
    </w:pPr>
    <w:rPr>
      <w:rFonts w:ascii="Tahoma" w:hAnsi="Tahoma"/>
      <w:bCs/>
      <w:sz w:val="22"/>
      <w:szCs w:val="20"/>
    </w:rPr>
  </w:style>
  <w:style w:type="character" w:styleId="Strong">
    <w:name w:val="Strong"/>
    <w:basedOn w:val="DefaultParagraphFont"/>
    <w:uiPriority w:val="22"/>
    <w:qFormat/>
    <w:rsid w:val="005C62B8"/>
    <w:rPr>
      <w:rFonts w:cs="Times New Roman"/>
      <w:b/>
      <w:bCs/>
    </w:rPr>
  </w:style>
  <w:style w:type="paragraph" w:customStyle="1" w:styleId="CaracterCharCaracterCharCharCharChar">
    <w:name w:val="Caracter Char Caracter Char Char Char Char"/>
    <w:basedOn w:val="Normal"/>
    <w:uiPriority w:val="99"/>
    <w:rsid w:val="00D60819"/>
    <w:pPr>
      <w:spacing w:after="160" w:line="240" w:lineRule="exact"/>
    </w:pPr>
    <w:rPr>
      <w:rFonts w:ascii="Tahoma" w:hAnsi="Tahoma"/>
      <w:sz w:val="20"/>
      <w:szCs w:val="20"/>
    </w:rPr>
  </w:style>
  <w:style w:type="paragraph" w:styleId="ListParagraph">
    <w:name w:val="List Paragraph"/>
    <w:basedOn w:val="Normal"/>
    <w:uiPriority w:val="34"/>
    <w:qFormat/>
    <w:rsid w:val="00962D4A"/>
    <w:pPr>
      <w:ind w:left="720"/>
    </w:pPr>
    <w:rPr>
      <w:rFonts w:ascii="Century Gothic" w:hAnsi="Century Gothic"/>
    </w:rPr>
  </w:style>
  <w:style w:type="character" w:styleId="Hyperlink">
    <w:name w:val="Hyperlink"/>
    <w:basedOn w:val="DefaultParagraphFont"/>
    <w:uiPriority w:val="99"/>
    <w:rsid w:val="00CF504A"/>
    <w:rPr>
      <w:rFonts w:cs="Times New Roman"/>
      <w:color w:val="0000FF"/>
      <w:u w:val="single"/>
    </w:rPr>
  </w:style>
  <w:style w:type="table" w:styleId="TableGrid">
    <w:name w:val="Table Grid"/>
    <w:basedOn w:val="TableNormal"/>
    <w:uiPriority w:val="99"/>
    <w:rsid w:val="00A01A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92249"/>
    <w:pPr>
      <w:spacing w:before="100" w:beforeAutospacing="1" w:after="100" w:afterAutospacing="1"/>
    </w:pPr>
  </w:style>
  <w:style w:type="paragraph" w:customStyle="1" w:styleId="Default">
    <w:name w:val="Default"/>
    <w:uiPriority w:val="99"/>
    <w:rsid w:val="00395321"/>
    <w:pPr>
      <w:autoSpaceDE w:val="0"/>
      <w:autoSpaceDN w:val="0"/>
      <w:adjustRightInd w:val="0"/>
    </w:pPr>
    <w:rPr>
      <w:color w:val="000000"/>
      <w:sz w:val="24"/>
      <w:szCs w:val="24"/>
    </w:rPr>
  </w:style>
  <w:style w:type="character" w:customStyle="1" w:styleId="comments-link">
    <w:name w:val="comments-link"/>
    <w:basedOn w:val="DefaultParagraphFont"/>
    <w:uiPriority w:val="99"/>
    <w:rsid w:val="00D236D8"/>
    <w:rPr>
      <w:rFonts w:cs="Times New Roman"/>
    </w:rPr>
  </w:style>
  <w:style w:type="character" w:customStyle="1" w:styleId="apple-converted-space">
    <w:name w:val="apple-converted-space"/>
    <w:basedOn w:val="DefaultParagraphFont"/>
    <w:rsid w:val="001F145B"/>
    <w:rPr>
      <w:rFonts w:cs="Times New Roman"/>
    </w:rPr>
  </w:style>
  <w:style w:type="character" w:customStyle="1" w:styleId="ss-required-asterisk">
    <w:name w:val="ss-required-asterisk"/>
    <w:basedOn w:val="DefaultParagraphFont"/>
    <w:uiPriority w:val="99"/>
    <w:rsid w:val="001F145B"/>
    <w:rPr>
      <w:rFonts w:cs="Times New Roman"/>
    </w:rPr>
  </w:style>
  <w:style w:type="paragraph" w:customStyle="1" w:styleId="yiv8960924395msoplaintext">
    <w:name w:val="yiv8960924395msoplaintext"/>
    <w:basedOn w:val="Normal"/>
    <w:uiPriority w:val="99"/>
    <w:rsid w:val="00F26C04"/>
    <w:pPr>
      <w:spacing w:before="100" w:beforeAutospacing="1" w:after="100" w:afterAutospacing="1"/>
    </w:pPr>
  </w:style>
  <w:style w:type="character" w:styleId="FootnoteReference">
    <w:name w:val="footnote reference"/>
    <w:basedOn w:val="DefaultParagraphFont"/>
    <w:uiPriority w:val="99"/>
    <w:semiHidden/>
    <w:unhideWhenUsed/>
    <w:rsid w:val="008A679D"/>
    <w:rPr>
      <w:vertAlign w:val="superscript"/>
    </w:rPr>
  </w:style>
  <w:style w:type="paragraph" w:styleId="FootnoteText">
    <w:name w:val="footnote text"/>
    <w:basedOn w:val="Normal"/>
    <w:link w:val="FootnoteTextChar"/>
    <w:uiPriority w:val="99"/>
    <w:semiHidden/>
    <w:unhideWhenUsed/>
    <w:rsid w:val="00183B38"/>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183B38"/>
    <w:rPr>
      <w:rFonts w:ascii="Calibri" w:eastAsia="Calibri" w:hAnsi="Calibri"/>
      <w:sz w:val="20"/>
      <w:szCs w:val="20"/>
      <w:lang w:val="en-GB"/>
    </w:rPr>
  </w:style>
  <w:style w:type="character" w:customStyle="1" w:styleId="salnbdy">
    <w:name w:val="s_aln_bdy"/>
    <w:basedOn w:val="DefaultParagraphFont"/>
    <w:rsid w:val="00183B38"/>
  </w:style>
  <w:style w:type="paragraph" w:customStyle="1" w:styleId="CharCharCaracterCaracterCharCharCaracterCaracter">
    <w:name w:val="Char Char Caracter Caracter Char Char Caracter Caracter"/>
    <w:basedOn w:val="Normal"/>
    <w:rsid w:val="00D7078A"/>
    <w:rPr>
      <w:lang w:val="pl-PL" w:eastAsia="pl-PL"/>
    </w:rPr>
  </w:style>
  <w:style w:type="character" w:customStyle="1" w:styleId="highlight">
    <w:name w:val="highlight"/>
    <w:basedOn w:val="DefaultParagraphFont"/>
    <w:rsid w:val="00CB3FE3"/>
  </w:style>
  <w:style w:type="paragraph" w:customStyle="1" w:styleId="Body1">
    <w:name w:val="Body 1"/>
    <w:rsid w:val="00C90E26"/>
    <w:pPr>
      <w:widowControl w:val="0"/>
      <w:suppressAutoHyphens/>
      <w:outlineLvl w:val="0"/>
    </w:pPr>
    <w:rPr>
      <w:rFonts w:eastAsia="Arial Unicode MS"/>
      <w:color w:val="000000"/>
      <w:kern w:val="1"/>
      <w:sz w:val="24"/>
      <w:szCs w:val="20"/>
      <w:u w:color="000000"/>
    </w:rPr>
  </w:style>
  <w:style w:type="character" w:customStyle="1" w:styleId="tpa1">
    <w:name w:val="tpa1"/>
    <w:basedOn w:val="DefaultParagraphFont"/>
    <w:rsid w:val="00FC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4224">
      <w:bodyDiv w:val="1"/>
      <w:marLeft w:val="0"/>
      <w:marRight w:val="0"/>
      <w:marTop w:val="0"/>
      <w:marBottom w:val="0"/>
      <w:divBdr>
        <w:top w:val="none" w:sz="0" w:space="0" w:color="auto"/>
        <w:left w:val="none" w:sz="0" w:space="0" w:color="auto"/>
        <w:bottom w:val="none" w:sz="0" w:space="0" w:color="auto"/>
        <w:right w:val="none" w:sz="0" w:space="0" w:color="auto"/>
      </w:divBdr>
    </w:div>
    <w:div w:id="476341656">
      <w:bodyDiv w:val="1"/>
      <w:marLeft w:val="0"/>
      <w:marRight w:val="0"/>
      <w:marTop w:val="0"/>
      <w:marBottom w:val="0"/>
      <w:divBdr>
        <w:top w:val="none" w:sz="0" w:space="0" w:color="auto"/>
        <w:left w:val="none" w:sz="0" w:space="0" w:color="auto"/>
        <w:bottom w:val="none" w:sz="0" w:space="0" w:color="auto"/>
        <w:right w:val="none" w:sz="0" w:space="0" w:color="auto"/>
      </w:divBdr>
    </w:div>
    <w:div w:id="486022865">
      <w:bodyDiv w:val="1"/>
      <w:marLeft w:val="0"/>
      <w:marRight w:val="0"/>
      <w:marTop w:val="0"/>
      <w:marBottom w:val="0"/>
      <w:divBdr>
        <w:top w:val="none" w:sz="0" w:space="0" w:color="auto"/>
        <w:left w:val="none" w:sz="0" w:space="0" w:color="auto"/>
        <w:bottom w:val="none" w:sz="0" w:space="0" w:color="auto"/>
        <w:right w:val="none" w:sz="0" w:space="0" w:color="auto"/>
      </w:divBdr>
    </w:div>
    <w:div w:id="569465069">
      <w:bodyDiv w:val="1"/>
      <w:marLeft w:val="0"/>
      <w:marRight w:val="0"/>
      <w:marTop w:val="0"/>
      <w:marBottom w:val="0"/>
      <w:divBdr>
        <w:top w:val="none" w:sz="0" w:space="0" w:color="auto"/>
        <w:left w:val="none" w:sz="0" w:space="0" w:color="auto"/>
        <w:bottom w:val="none" w:sz="0" w:space="0" w:color="auto"/>
        <w:right w:val="none" w:sz="0" w:space="0" w:color="auto"/>
      </w:divBdr>
    </w:div>
    <w:div w:id="596641447">
      <w:bodyDiv w:val="1"/>
      <w:marLeft w:val="0"/>
      <w:marRight w:val="0"/>
      <w:marTop w:val="0"/>
      <w:marBottom w:val="0"/>
      <w:divBdr>
        <w:top w:val="none" w:sz="0" w:space="0" w:color="auto"/>
        <w:left w:val="none" w:sz="0" w:space="0" w:color="auto"/>
        <w:bottom w:val="none" w:sz="0" w:space="0" w:color="auto"/>
        <w:right w:val="none" w:sz="0" w:space="0" w:color="auto"/>
      </w:divBdr>
    </w:div>
    <w:div w:id="724448262">
      <w:bodyDiv w:val="1"/>
      <w:marLeft w:val="0"/>
      <w:marRight w:val="0"/>
      <w:marTop w:val="0"/>
      <w:marBottom w:val="0"/>
      <w:divBdr>
        <w:top w:val="none" w:sz="0" w:space="0" w:color="auto"/>
        <w:left w:val="none" w:sz="0" w:space="0" w:color="auto"/>
        <w:bottom w:val="none" w:sz="0" w:space="0" w:color="auto"/>
        <w:right w:val="none" w:sz="0" w:space="0" w:color="auto"/>
      </w:divBdr>
    </w:div>
    <w:div w:id="1090202826">
      <w:bodyDiv w:val="1"/>
      <w:marLeft w:val="0"/>
      <w:marRight w:val="0"/>
      <w:marTop w:val="0"/>
      <w:marBottom w:val="0"/>
      <w:divBdr>
        <w:top w:val="none" w:sz="0" w:space="0" w:color="auto"/>
        <w:left w:val="none" w:sz="0" w:space="0" w:color="auto"/>
        <w:bottom w:val="none" w:sz="0" w:space="0" w:color="auto"/>
        <w:right w:val="none" w:sz="0" w:space="0" w:color="auto"/>
      </w:divBdr>
    </w:div>
    <w:div w:id="1143430063">
      <w:bodyDiv w:val="1"/>
      <w:marLeft w:val="0"/>
      <w:marRight w:val="0"/>
      <w:marTop w:val="0"/>
      <w:marBottom w:val="0"/>
      <w:divBdr>
        <w:top w:val="none" w:sz="0" w:space="0" w:color="auto"/>
        <w:left w:val="none" w:sz="0" w:space="0" w:color="auto"/>
        <w:bottom w:val="none" w:sz="0" w:space="0" w:color="auto"/>
        <w:right w:val="none" w:sz="0" w:space="0" w:color="auto"/>
      </w:divBdr>
    </w:div>
    <w:div w:id="1197621116">
      <w:bodyDiv w:val="1"/>
      <w:marLeft w:val="0"/>
      <w:marRight w:val="0"/>
      <w:marTop w:val="0"/>
      <w:marBottom w:val="0"/>
      <w:divBdr>
        <w:top w:val="none" w:sz="0" w:space="0" w:color="auto"/>
        <w:left w:val="none" w:sz="0" w:space="0" w:color="auto"/>
        <w:bottom w:val="none" w:sz="0" w:space="0" w:color="auto"/>
        <w:right w:val="none" w:sz="0" w:space="0" w:color="auto"/>
      </w:divBdr>
    </w:div>
    <w:div w:id="1302344346">
      <w:bodyDiv w:val="1"/>
      <w:marLeft w:val="0"/>
      <w:marRight w:val="0"/>
      <w:marTop w:val="0"/>
      <w:marBottom w:val="0"/>
      <w:divBdr>
        <w:top w:val="none" w:sz="0" w:space="0" w:color="auto"/>
        <w:left w:val="none" w:sz="0" w:space="0" w:color="auto"/>
        <w:bottom w:val="none" w:sz="0" w:space="0" w:color="auto"/>
        <w:right w:val="none" w:sz="0" w:space="0" w:color="auto"/>
      </w:divBdr>
    </w:div>
    <w:div w:id="1302924512">
      <w:bodyDiv w:val="1"/>
      <w:marLeft w:val="0"/>
      <w:marRight w:val="0"/>
      <w:marTop w:val="0"/>
      <w:marBottom w:val="0"/>
      <w:divBdr>
        <w:top w:val="none" w:sz="0" w:space="0" w:color="auto"/>
        <w:left w:val="none" w:sz="0" w:space="0" w:color="auto"/>
        <w:bottom w:val="none" w:sz="0" w:space="0" w:color="auto"/>
        <w:right w:val="none" w:sz="0" w:space="0" w:color="auto"/>
      </w:divBdr>
    </w:div>
    <w:div w:id="1367637612">
      <w:bodyDiv w:val="1"/>
      <w:marLeft w:val="0"/>
      <w:marRight w:val="0"/>
      <w:marTop w:val="0"/>
      <w:marBottom w:val="0"/>
      <w:divBdr>
        <w:top w:val="none" w:sz="0" w:space="0" w:color="auto"/>
        <w:left w:val="none" w:sz="0" w:space="0" w:color="auto"/>
        <w:bottom w:val="none" w:sz="0" w:space="0" w:color="auto"/>
        <w:right w:val="none" w:sz="0" w:space="0" w:color="auto"/>
      </w:divBdr>
    </w:div>
    <w:div w:id="1523006117">
      <w:marLeft w:val="0"/>
      <w:marRight w:val="0"/>
      <w:marTop w:val="0"/>
      <w:marBottom w:val="0"/>
      <w:divBdr>
        <w:top w:val="none" w:sz="0" w:space="0" w:color="auto"/>
        <w:left w:val="none" w:sz="0" w:space="0" w:color="auto"/>
        <w:bottom w:val="none" w:sz="0" w:space="0" w:color="auto"/>
        <w:right w:val="none" w:sz="0" w:space="0" w:color="auto"/>
      </w:divBdr>
    </w:div>
    <w:div w:id="1523006118">
      <w:marLeft w:val="0"/>
      <w:marRight w:val="0"/>
      <w:marTop w:val="0"/>
      <w:marBottom w:val="0"/>
      <w:divBdr>
        <w:top w:val="none" w:sz="0" w:space="0" w:color="auto"/>
        <w:left w:val="none" w:sz="0" w:space="0" w:color="auto"/>
        <w:bottom w:val="none" w:sz="0" w:space="0" w:color="auto"/>
        <w:right w:val="none" w:sz="0" w:space="0" w:color="auto"/>
      </w:divBdr>
    </w:div>
    <w:div w:id="1523006119">
      <w:marLeft w:val="0"/>
      <w:marRight w:val="0"/>
      <w:marTop w:val="0"/>
      <w:marBottom w:val="0"/>
      <w:divBdr>
        <w:top w:val="none" w:sz="0" w:space="0" w:color="auto"/>
        <w:left w:val="none" w:sz="0" w:space="0" w:color="auto"/>
        <w:bottom w:val="none" w:sz="0" w:space="0" w:color="auto"/>
        <w:right w:val="none" w:sz="0" w:space="0" w:color="auto"/>
      </w:divBdr>
    </w:div>
    <w:div w:id="1523006120">
      <w:marLeft w:val="0"/>
      <w:marRight w:val="0"/>
      <w:marTop w:val="0"/>
      <w:marBottom w:val="0"/>
      <w:divBdr>
        <w:top w:val="none" w:sz="0" w:space="0" w:color="auto"/>
        <w:left w:val="none" w:sz="0" w:space="0" w:color="auto"/>
        <w:bottom w:val="none" w:sz="0" w:space="0" w:color="auto"/>
        <w:right w:val="none" w:sz="0" w:space="0" w:color="auto"/>
      </w:divBdr>
    </w:div>
    <w:div w:id="1523006121">
      <w:marLeft w:val="0"/>
      <w:marRight w:val="0"/>
      <w:marTop w:val="0"/>
      <w:marBottom w:val="0"/>
      <w:divBdr>
        <w:top w:val="none" w:sz="0" w:space="0" w:color="auto"/>
        <w:left w:val="none" w:sz="0" w:space="0" w:color="auto"/>
        <w:bottom w:val="none" w:sz="0" w:space="0" w:color="auto"/>
        <w:right w:val="none" w:sz="0" w:space="0" w:color="auto"/>
      </w:divBdr>
    </w:div>
    <w:div w:id="1523006128">
      <w:marLeft w:val="0"/>
      <w:marRight w:val="0"/>
      <w:marTop w:val="0"/>
      <w:marBottom w:val="0"/>
      <w:divBdr>
        <w:top w:val="none" w:sz="0" w:space="0" w:color="auto"/>
        <w:left w:val="none" w:sz="0" w:space="0" w:color="auto"/>
        <w:bottom w:val="none" w:sz="0" w:space="0" w:color="auto"/>
        <w:right w:val="none" w:sz="0" w:space="0" w:color="auto"/>
      </w:divBdr>
    </w:div>
    <w:div w:id="1523006129">
      <w:marLeft w:val="0"/>
      <w:marRight w:val="0"/>
      <w:marTop w:val="0"/>
      <w:marBottom w:val="0"/>
      <w:divBdr>
        <w:top w:val="none" w:sz="0" w:space="0" w:color="auto"/>
        <w:left w:val="none" w:sz="0" w:space="0" w:color="auto"/>
        <w:bottom w:val="none" w:sz="0" w:space="0" w:color="auto"/>
        <w:right w:val="none" w:sz="0" w:space="0" w:color="auto"/>
      </w:divBdr>
      <w:divsChild>
        <w:div w:id="1523006122">
          <w:marLeft w:val="893"/>
          <w:marRight w:val="0"/>
          <w:marTop w:val="240"/>
          <w:marBottom w:val="240"/>
          <w:divBdr>
            <w:top w:val="none" w:sz="0" w:space="0" w:color="auto"/>
            <w:left w:val="none" w:sz="0" w:space="0" w:color="auto"/>
            <w:bottom w:val="none" w:sz="0" w:space="0" w:color="auto"/>
            <w:right w:val="none" w:sz="0" w:space="0" w:color="auto"/>
          </w:divBdr>
        </w:div>
        <w:div w:id="1523006149">
          <w:marLeft w:val="893"/>
          <w:marRight w:val="0"/>
          <w:marTop w:val="240"/>
          <w:marBottom w:val="240"/>
          <w:divBdr>
            <w:top w:val="none" w:sz="0" w:space="0" w:color="auto"/>
            <w:left w:val="none" w:sz="0" w:space="0" w:color="auto"/>
            <w:bottom w:val="none" w:sz="0" w:space="0" w:color="auto"/>
            <w:right w:val="none" w:sz="0" w:space="0" w:color="auto"/>
          </w:divBdr>
        </w:div>
      </w:divsChild>
    </w:div>
    <w:div w:id="1523006130">
      <w:marLeft w:val="0"/>
      <w:marRight w:val="0"/>
      <w:marTop w:val="0"/>
      <w:marBottom w:val="0"/>
      <w:divBdr>
        <w:top w:val="none" w:sz="0" w:space="0" w:color="auto"/>
        <w:left w:val="none" w:sz="0" w:space="0" w:color="auto"/>
        <w:bottom w:val="none" w:sz="0" w:space="0" w:color="auto"/>
        <w:right w:val="none" w:sz="0" w:space="0" w:color="auto"/>
      </w:divBdr>
    </w:div>
    <w:div w:id="1523006131">
      <w:marLeft w:val="0"/>
      <w:marRight w:val="0"/>
      <w:marTop w:val="0"/>
      <w:marBottom w:val="0"/>
      <w:divBdr>
        <w:top w:val="none" w:sz="0" w:space="0" w:color="auto"/>
        <w:left w:val="none" w:sz="0" w:space="0" w:color="auto"/>
        <w:bottom w:val="none" w:sz="0" w:space="0" w:color="auto"/>
        <w:right w:val="none" w:sz="0" w:space="0" w:color="auto"/>
      </w:divBdr>
    </w:div>
    <w:div w:id="1523006132">
      <w:marLeft w:val="0"/>
      <w:marRight w:val="0"/>
      <w:marTop w:val="0"/>
      <w:marBottom w:val="0"/>
      <w:divBdr>
        <w:top w:val="none" w:sz="0" w:space="0" w:color="auto"/>
        <w:left w:val="none" w:sz="0" w:space="0" w:color="auto"/>
        <w:bottom w:val="none" w:sz="0" w:space="0" w:color="auto"/>
        <w:right w:val="none" w:sz="0" w:space="0" w:color="auto"/>
      </w:divBdr>
      <w:divsChild>
        <w:div w:id="1523006158">
          <w:marLeft w:val="0"/>
          <w:marRight w:val="0"/>
          <w:marTop w:val="0"/>
          <w:marBottom w:val="0"/>
          <w:divBdr>
            <w:top w:val="none" w:sz="0" w:space="0" w:color="auto"/>
            <w:left w:val="none" w:sz="0" w:space="0" w:color="auto"/>
            <w:bottom w:val="none" w:sz="0" w:space="0" w:color="auto"/>
            <w:right w:val="none" w:sz="0" w:space="0" w:color="auto"/>
          </w:divBdr>
        </w:div>
      </w:divsChild>
    </w:div>
    <w:div w:id="1523006133">
      <w:marLeft w:val="0"/>
      <w:marRight w:val="0"/>
      <w:marTop w:val="0"/>
      <w:marBottom w:val="0"/>
      <w:divBdr>
        <w:top w:val="none" w:sz="0" w:space="0" w:color="auto"/>
        <w:left w:val="none" w:sz="0" w:space="0" w:color="auto"/>
        <w:bottom w:val="none" w:sz="0" w:space="0" w:color="auto"/>
        <w:right w:val="none" w:sz="0" w:space="0" w:color="auto"/>
      </w:divBdr>
    </w:div>
    <w:div w:id="1523006134">
      <w:marLeft w:val="0"/>
      <w:marRight w:val="0"/>
      <w:marTop w:val="0"/>
      <w:marBottom w:val="0"/>
      <w:divBdr>
        <w:top w:val="none" w:sz="0" w:space="0" w:color="auto"/>
        <w:left w:val="none" w:sz="0" w:space="0" w:color="auto"/>
        <w:bottom w:val="none" w:sz="0" w:space="0" w:color="auto"/>
        <w:right w:val="none" w:sz="0" w:space="0" w:color="auto"/>
      </w:divBdr>
      <w:divsChild>
        <w:div w:id="1523006156">
          <w:marLeft w:val="0"/>
          <w:marRight w:val="0"/>
          <w:marTop w:val="0"/>
          <w:marBottom w:val="0"/>
          <w:divBdr>
            <w:top w:val="none" w:sz="0" w:space="0" w:color="auto"/>
            <w:left w:val="none" w:sz="0" w:space="0" w:color="auto"/>
            <w:bottom w:val="none" w:sz="0" w:space="0" w:color="auto"/>
            <w:right w:val="none" w:sz="0" w:space="0" w:color="auto"/>
          </w:divBdr>
        </w:div>
      </w:divsChild>
    </w:div>
    <w:div w:id="1523006135">
      <w:marLeft w:val="0"/>
      <w:marRight w:val="0"/>
      <w:marTop w:val="0"/>
      <w:marBottom w:val="0"/>
      <w:divBdr>
        <w:top w:val="none" w:sz="0" w:space="0" w:color="auto"/>
        <w:left w:val="none" w:sz="0" w:space="0" w:color="auto"/>
        <w:bottom w:val="none" w:sz="0" w:space="0" w:color="auto"/>
        <w:right w:val="none" w:sz="0" w:space="0" w:color="auto"/>
      </w:divBdr>
      <w:divsChild>
        <w:div w:id="1523006126">
          <w:marLeft w:val="893"/>
          <w:marRight w:val="0"/>
          <w:marTop w:val="240"/>
          <w:marBottom w:val="240"/>
          <w:divBdr>
            <w:top w:val="none" w:sz="0" w:space="0" w:color="auto"/>
            <w:left w:val="none" w:sz="0" w:space="0" w:color="auto"/>
            <w:bottom w:val="none" w:sz="0" w:space="0" w:color="auto"/>
            <w:right w:val="none" w:sz="0" w:space="0" w:color="auto"/>
          </w:divBdr>
        </w:div>
        <w:div w:id="1523006127">
          <w:marLeft w:val="893"/>
          <w:marRight w:val="0"/>
          <w:marTop w:val="240"/>
          <w:marBottom w:val="240"/>
          <w:divBdr>
            <w:top w:val="none" w:sz="0" w:space="0" w:color="auto"/>
            <w:left w:val="none" w:sz="0" w:space="0" w:color="auto"/>
            <w:bottom w:val="none" w:sz="0" w:space="0" w:color="auto"/>
            <w:right w:val="none" w:sz="0" w:space="0" w:color="auto"/>
          </w:divBdr>
        </w:div>
      </w:divsChild>
    </w:div>
    <w:div w:id="1523006136">
      <w:marLeft w:val="0"/>
      <w:marRight w:val="0"/>
      <w:marTop w:val="0"/>
      <w:marBottom w:val="0"/>
      <w:divBdr>
        <w:top w:val="none" w:sz="0" w:space="0" w:color="auto"/>
        <w:left w:val="none" w:sz="0" w:space="0" w:color="auto"/>
        <w:bottom w:val="none" w:sz="0" w:space="0" w:color="auto"/>
        <w:right w:val="none" w:sz="0" w:space="0" w:color="auto"/>
      </w:divBdr>
    </w:div>
    <w:div w:id="1523006138">
      <w:marLeft w:val="0"/>
      <w:marRight w:val="0"/>
      <w:marTop w:val="0"/>
      <w:marBottom w:val="0"/>
      <w:divBdr>
        <w:top w:val="none" w:sz="0" w:space="0" w:color="auto"/>
        <w:left w:val="none" w:sz="0" w:space="0" w:color="auto"/>
        <w:bottom w:val="none" w:sz="0" w:space="0" w:color="auto"/>
        <w:right w:val="none" w:sz="0" w:space="0" w:color="auto"/>
      </w:divBdr>
    </w:div>
    <w:div w:id="1523006139">
      <w:marLeft w:val="0"/>
      <w:marRight w:val="0"/>
      <w:marTop w:val="0"/>
      <w:marBottom w:val="0"/>
      <w:divBdr>
        <w:top w:val="none" w:sz="0" w:space="0" w:color="auto"/>
        <w:left w:val="none" w:sz="0" w:space="0" w:color="auto"/>
        <w:bottom w:val="none" w:sz="0" w:space="0" w:color="auto"/>
        <w:right w:val="none" w:sz="0" w:space="0" w:color="auto"/>
      </w:divBdr>
    </w:div>
    <w:div w:id="1523006140">
      <w:marLeft w:val="0"/>
      <w:marRight w:val="0"/>
      <w:marTop w:val="0"/>
      <w:marBottom w:val="0"/>
      <w:divBdr>
        <w:top w:val="none" w:sz="0" w:space="0" w:color="auto"/>
        <w:left w:val="none" w:sz="0" w:space="0" w:color="auto"/>
        <w:bottom w:val="none" w:sz="0" w:space="0" w:color="auto"/>
        <w:right w:val="none" w:sz="0" w:space="0" w:color="auto"/>
      </w:divBdr>
    </w:div>
    <w:div w:id="1523006141">
      <w:marLeft w:val="0"/>
      <w:marRight w:val="0"/>
      <w:marTop w:val="0"/>
      <w:marBottom w:val="0"/>
      <w:divBdr>
        <w:top w:val="none" w:sz="0" w:space="0" w:color="auto"/>
        <w:left w:val="none" w:sz="0" w:space="0" w:color="auto"/>
        <w:bottom w:val="none" w:sz="0" w:space="0" w:color="auto"/>
        <w:right w:val="none" w:sz="0" w:space="0" w:color="auto"/>
      </w:divBdr>
    </w:div>
    <w:div w:id="1523006142">
      <w:marLeft w:val="0"/>
      <w:marRight w:val="0"/>
      <w:marTop w:val="0"/>
      <w:marBottom w:val="0"/>
      <w:divBdr>
        <w:top w:val="none" w:sz="0" w:space="0" w:color="auto"/>
        <w:left w:val="none" w:sz="0" w:space="0" w:color="auto"/>
        <w:bottom w:val="none" w:sz="0" w:space="0" w:color="auto"/>
        <w:right w:val="none" w:sz="0" w:space="0" w:color="auto"/>
      </w:divBdr>
      <w:divsChild>
        <w:div w:id="1523006125">
          <w:marLeft w:val="893"/>
          <w:marRight w:val="0"/>
          <w:marTop w:val="240"/>
          <w:marBottom w:val="240"/>
          <w:divBdr>
            <w:top w:val="none" w:sz="0" w:space="0" w:color="auto"/>
            <w:left w:val="none" w:sz="0" w:space="0" w:color="auto"/>
            <w:bottom w:val="none" w:sz="0" w:space="0" w:color="auto"/>
            <w:right w:val="none" w:sz="0" w:space="0" w:color="auto"/>
          </w:divBdr>
        </w:div>
        <w:div w:id="1523006137">
          <w:marLeft w:val="893"/>
          <w:marRight w:val="0"/>
          <w:marTop w:val="240"/>
          <w:marBottom w:val="240"/>
          <w:divBdr>
            <w:top w:val="none" w:sz="0" w:space="0" w:color="auto"/>
            <w:left w:val="none" w:sz="0" w:space="0" w:color="auto"/>
            <w:bottom w:val="none" w:sz="0" w:space="0" w:color="auto"/>
            <w:right w:val="none" w:sz="0" w:space="0" w:color="auto"/>
          </w:divBdr>
        </w:div>
      </w:divsChild>
    </w:div>
    <w:div w:id="1523006143">
      <w:marLeft w:val="0"/>
      <w:marRight w:val="0"/>
      <w:marTop w:val="0"/>
      <w:marBottom w:val="0"/>
      <w:divBdr>
        <w:top w:val="none" w:sz="0" w:space="0" w:color="auto"/>
        <w:left w:val="none" w:sz="0" w:space="0" w:color="auto"/>
        <w:bottom w:val="none" w:sz="0" w:space="0" w:color="auto"/>
        <w:right w:val="none" w:sz="0" w:space="0" w:color="auto"/>
      </w:divBdr>
    </w:div>
    <w:div w:id="1523006144">
      <w:marLeft w:val="0"/>
      <w:marRight w:val="0"/>
      <w:marTop w:val="0"/>
      <w:marBottom w:val="0"/>
      <w:divBdr>
        <w:top w:val="none" w:sz="0" w:space="0" w:color="auto"/>
        <w:left w:val="none" w:sz="0" w:space="0" w:color="auto"/>
        <w:bottom w:val="none" w:sz="0" w:space="0" w:color="auto"/>
        <w:right w:val="none" w:sz="0" w:space="0" w:color="auto"/>
      </w:divBdr>
    </w:div>
    <w:div w:id="1523006145">
      <w:marLeft w:val="0"/>
      <w:marRight w:val="0"/>
      <w:marTop w:val="0"/>
      <w:marBottom w:val="0"/>
      <w:divBdr>
        <w:top w:val="none" w:sz="0" w:space="0" w:color="auto"/>
        <w:left w:val="none" w:sz="0" w:space="0" w:color="auto"/>
        <w:bottom w:val="none" w:sz="0" w:space="0" w:color="auto"/>
        <w:right w:val="none" w:sz="0" w:space="0" w:color="auto"/>
      </w:divBdr>
    </w:div>
    <w:div w:id="1523006146">
      <w:marLeft w:val="0"/>
      <w:marRight w:val="0"/>
      <w:marTop w:val="0"/>
      <w:marBottom w:val="0"/>
      <w:divBdr>
        <w:top w:val="none" w:sz="0" w:space="0" w:color="auto"/>
        <w:left w:val="none" w:sz="0" w:space="0" w:color="auto"/>
        <w:bottom w:val="none" w:sz="0" w:space="0" w:color="auto"/>
        <w:right w:val="none" w:sz="0" w:space="0" w:color="auto"/>
      </w:divBdr>
      <w:divsChild>
        <w:div w:id="1523006151">
          <w:marLeft w:val="893"/>
          <w:marRight w:val="0"/>
          <w:marTop w:val="240"/>
          <w:marBottom w:val="240"/>
          <w:divBdr>
            <w:top w:val="none" w:sz="0" w:space="0" w:color="auto"/>
            <w:left w:val="none" w:sz="0" w:space="0" w:color="auto"/>
            <w:bottom w:val="none" w:sz="0" w:space="0" w:color="auto"/>
            <w:right w:val="none" w:sz="0" w:space="0" w:color="auto"/>
          </w:divBdr>
        </w:div>
        <w:div w:id="1523006153">
          <w:marLeft w:val="893"/>
          <w:marRight w:val="0"/>
          <w:marTop w:val="240"/>
          <w:marBottom w:val="240"/>
          <w:divBdr>
            <w:top w:val="none" w:sz="0" w:space="0" w:color="auto"/>
            <w:left w:val="none" w:sz="0" w:space="0" w:color="auto"/>
            <w:bottom w:val="none" w:sz="0" w:space="0" w:color="auto"/>
            <w:right w:val="none" w:sz="0" w:space="0" w:color="auto"/>
          </w:divBdr>
        </w:div>
      </w:divsChild>
    </w:div>
    <w:div w:id="1523006147">
      <w:marLeft w:val="0"/>
      <w:marRight w:val="0"/>
      <w:marTop w:val="0"/>
      <w:marBottom w:val="0"/>
      <w:divBdr>
        <w:top w:val="none" w:sz="0" w:space="0" w:color="auto"/>
        <w:left w:val="none" w:sz="0" w:space="0" w:color="auto"/>
        <w:bottom w:val="none" w:sz="0" w:space="0" w:color="auto"/>
        <w:right w:val="none" w:sz="0" w:space="0" w:color="auto"/>
      </w:divBdr>
    </w:div>
    <w:div w:id="1523006148">
      <w:marLeft w:val="0"/>
      <w:marRight w:val="0"/>
      <w:marTop w:val="0"/>
      <w:marBottom w:val="0"/>
      <w:divBdr>
        <w:top w:val="none" w:sz="0" w:space="0" w:color="auto"/>
        <w:left w:val="none" w:sz="0" w:space="0" w:color="auto"/>
        <w:bottom w:val="none" w:sz="0" w:space="0" w:color="auto"/>
        <w:right w:val="none" w:sz="0" w:space="0" w:color="auto"/>
      </w:divBdr>
    </w:div>
    <w:div w:id="1523006150">
      <w:marLeft w:val="0"/>
      <w:marRight w:val="0"/>
      <w:marTop w:val="0"/>
      <w:marBottom w:val="0"/>
      <w:divBdr>
        <w:top w:val="none" w:sz="0" w:space="0" w:color="auto"/>
        <w:left w:val="none" w:sz="0" w:space="0" w:color="auto"/>
        <w:bottom w:val="none" w:sz="0" w:space="0" w:color="auto"/>
        <w:right w:val="none" w:sz="0" w:space="0" w:color="auto"/>
      </w:divBdr>
    </w:div>
    <w:div w:id="1523006152">
      <w:marLeft w:val="0"/>
      <w:marRight w:val="0"/>
      <w:marTop w:val="0"/>
      <w:marBottom w:val="0"/>
      <w:divBdr>
        <w:top w:val="none" w:sz="0" w:space="0" w:color="auto"/>
        <w:left w:val="none" w:sz="0" w:space="0" w:color="auto"/>
        <w:bottom w:val="none" w:sz="0" w:space="0" w:color="auto"/>
        <w:right w:val="none" w:sz="0" w:space="0" w:color="auto"/>
      </w:divBdr>
    </w:div>
    <w:div w:id="1523006154">
      <w:marLeft w:val="0"/>
      <w:marRight w:val="0"/>
      <w:marTop w:val="0"/>
      <w:marBottom w:val="0"/>
      <w:divBdr>
        <w:top w:val="none" w:sz="0" w:space="0" w:color="auto"/>
        <w:left w:val="none" w:sz="0" w:space="0" w:color="auto"/>
        <w:bottom w:val="none" w:sz="0" w:space="0" w:color="auto"/>
        <w:right w:val="none" w:sz="0" w:space="0" w:color="auto"/>
      </w:divBdr>
    </w:div>
    <w:div w:id="1523006155">
      <w:marLeft w:val="0"/>
      <w:marRight w:val="0"/>
      <w:marTop w:val="0"/>
      <w:marBottom w:val="0"/>
      <w:divBdr>
        <w:top w:val="none" w:sz="0" w:space="0" w:color="auto"/>
        <w:left w:val="none" w:sz="0" w:space="0" w:color="auto"/>
        <w:bottom w:val="none" w:sz="0" w:space="0" w:color="auto"/>
        <w:right w:val="none" w:sz="0" w:space="0" w:color="auto"/>
      </w:divBdr>
    </w:div>
    <w:div w:id="1523006157">
      <w:marLeft w:val="0"/>
      <w:marRight w:val="0"/>
      <w:marTop w:val="0"/>
      <w:marBottom w:val="0"/>
      <w:divBdr>
        <w:top w:val="none" w:sz="0" w:space="0" w:color="auto"/>
        <w:left w:val="none" w:sz="0" w:space="0" w:color="auto"/>
        <w:bottom w:val="none" w:sz="0" w:space="0" w:color="auto"/>
        <w:right w:val="none" w:sz="0" w:space="0" w:color="auto"/>
      </w:divBdr>
      <w:divsChild>
        <w:div w:id="1523006123">
          <w:marLeft w:val="0"/>
          <w:marRight w:val="0"/>
          <w:marTop w:val="0"/>
          <w:marBottom w:val="0"/>
          <w:divBdr>
            <w:top w:val="none" w:sz="0" w:space="0" w:color="auto"/>
            <w:left w:val="none" w:sz="0" w:space="0" w:color="auto"/>
            <w:bottom w:val="none" w:sz="0" w:space="0" w:color="auto"/>
            <w:right w:val="none" w:sz="0" w:space="0" w:color="auto"/>
          </w:divBdr>
        </w:div>
        <w:div w:id="1523006124">
          <w:marLeft w:val="0"/>
          <w:marRight w:val="0"/>
          <w:marTop w:val="0"/>
          <w:marBottom w:val="0"/>
          <w:divBdr>
            <w:top w:val="none" w:sz="0" w:space="0" w:color="auto"/>
            <w:left w:val="none" w:sz="0" w:space="0" w:color="auto"/>
            <w:bottom w:val="none" w:sz="0" w:space="0" w:color="auto"/>
            <w:right w:val="none" w:sz="0" w:space="0" w:color="auto"/>
          </w:divBdr>
        </w:div>
      </w:divsChild>
    </w:div>
    <w:div w:id="1523006159">
      <w:marLeft w:val="0"/>
      <w:marRight w:val="0"/>
      <w:marTop w:val="0"/>
      <w:marBottom w:val="0"/>
      <w:divBdr>
        <w:top w:val="none" w:sz="0" w:space="0" w:color="auto"/>
        <w:left w:val="none" w:sz="0" w:space="0" w:color="auto"/>
        <w:bottom w:val="none" w:sz="0" w:space="0" w:color="auto"/>
        <w:right w:val="none" w:sz="0" w:space="0" w:color="auto"/>
      </w:divBdr>
    </w:div>
    <w:div w:id="1523006160">
      <w:marLeft w:val="0"/>
      <w:marRight w:val="0"/>
      <w:marTop w:val="0"/>
      <w:marBottom w:val="0"/>
      <w:divBdr>
        <w:top w:val="none" w:sz="0" w:space="0" w:color="auto"/>
        <w:left w:val="none" w:sz="0" w:space="0" w:color="auto"/>
        <w:bottom w:val="none" w:sz="0" w:space="0" w:color="auto"/>
        <w:right w:val="none" w:sz="0" w:space="0" w:color="auto"/>
      </w:divBdr>
    </w:div>
    <w:div w:id="1523006161">
      <w:marLeft w:val="0"/>
      <w:marRight w:val="0"/>
      <w:marTop w:val="0"/>
      <w:marBottom w:val="0"/>
      <w:divBdr>
        <w:top w:val="none" w:sz="0" w:space="0" w:color="auto"/>
        <w:left w:val="none" w:sz="0" w:space="0" w:color="auto"/>
        <w:bottom w:val="none" w:sz="0" w:space="0" w:color="auto"/>
        <w:right w:val="none" w:sz="0" w:space="0" w:color="auto"/>
      </w:divBdr>
    </w:div>
    <w:div w:id="1523006162">
      <w:marLeft w:val="0"/>
      <w:marRight w:val="0"/>
      <w:marTop w:val="0"/>
      <w:marBottom w:val="0"/>
      <w:divBdr>
        <w:top w:val="none" w:sz="0" w:space="0" w:color="auto"/>
        <w:left w:val="none" w:sz="0" w:space="0" w:color="auto"/>
        <w:bottom w:val="none" w:sz="0" w:space="0" w:color="auto"/>
        <w:right w:val="none" w:sz="0" w:space="0" w:color="auto"/>
      </w:divBdr>
    </w:div>
    <w:div w:id="1523006163">
      <w:marLeft w:val="0"/>
      <w:marRight w:val="0"/>
      <w:marTop w:val="0"/>
      <w:marBottom w:val="0"/>
      <w:divBdr>
        <w:top w:val="none" w:sz="0" w:space="0" w:color="auto"/>
        <w:left w:val="none" w:sz="0" w:space="0" w:color="auto"/>
        <w:bottom w:val="none" w:sz="0" w:space="0" w:color="auto"/>
        <w:right w:val="none" w:sz="0" w:space="0" w:color="auto"/>
      </w:divBdr>
    </w:div>
    <w:div w:id="1523006164">
      <w:marLeft w:val="0"/>
      <w:marRight w:val="0"/>
      <w:marTop w:val="0"/>
      <w:marBottom w:val="0"/>
      <w:divBdr>
        <w:top w:val="none" w:sz="0" w:space="0" w:color="auto"/>
        <w:left w:val="none" w:sz="0" w:space="0" w:color="auto"/>
        <w:bottom w:val="none" w:sz="0" w:space="0" w:color="auto"/>
        <w:right w:val="none" w:sz="0" w:space="0" w:color="auto"/>
      </w:divBdr>
    </w:div>
    <w:div w:id="1523006165">
      <w:marLeft w:val="0"/>
      <w:marRight w:val="0"/>
      <w:marTop w:val="0"/>
      <w:marBottom w:val="0"/>
      <w:divBdr>
        <w:top w:val="none" w:sz="0" w:space="0" w:color="auto"/>
        <w:left w:val="none" w:sz="0" w:space="0" w:color="auto"/>
        <w:bottom w:val="none" w:sz="0" w:space="0" w:color="auto"/>
        <w:right w:val="none" w:sz="0" w:space="0" w:color="auto"/>
      </w:divBdr>
    </w:div>
    <w:div w:id="1696692863">
      <w:bodyDiv w:val="1"/>
      <w:marLeft w:val="0"/>
      <w:marRight w:val="0"/>
      <w:marTop w:val="0"/>
      <w:marBottom w:val="0"/>
      <w:divBdr>
        <w:top w:val="none" w:sz="0" w:space="0" w:color="auto"/>
        <w:left w:val="none" w:sz="0" w:space="0" w:color="auto"/>
        <w:bottom w:val="none" w:sz="0" w:space="0" w:color="auto"/>
        <w:right w:val="none" w:sz="0" w:space="0" w:color="auto"/>
      </w:divBdr>
    </w:div>
    <w:div w:id="1811633873">
      <w:bodyDiv w:val="1"/>
      <w:marLeft w:val="0"/>
      <w:marRight w:val="0"/>
      <w:marTop w:val="0"/>
      <w:marBottom w:val="0"/>
      <w:divBdr>
        <w:top w:val="none" w:sz="0" w:space="0" w:color="auto"/>
        <w:left w:val="none" w:sz="0" w:space="0" w:color="auto"/>
        <w:bottom w:val="none" w:sz="0" w:space="0" w:color="auto"/>
        <w:right w:val="none" w:sz="0" w:space="0" w:color="auto"/>
      </w:divBdr>
    </w:div>
    <w:div w:id="19761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AB\sintact%204.0\cache\Legislatie\temp67542\0015067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85D6-76CB-4AFE-B605-79C38CF5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2188</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Interpretare chestionar</vt:lpstr>
    </vt:vector>
  </TitlesOfParts>
  <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Interpretare chestionar</dc:title>
  <dc:subject>PROBLEME ÎN FINANŢAREA IMM-URILOR DE CĂTRE BĂNCI</dc:subject>
  <dc:creator>Victor Lavric</dc:creator>
  <cp:lastModifiedBy>user5</cp:lastModifiedBy>
  <cp:revision>2</cp:revision>
  <cp:lastPrinted>2017-09-01T10:09:00Z</cp:lastPrinted>
  <dcterms:created xsi:type="dcterms:W3CDTF">2018-12-12T13:18:00Z</dcterms:created>
  <dcterms:modified xsi:type="dcterms:W3CDTF">2018-12-12T13:18:00Z</dcterms:modified>
</cp:coreProperties>
</file>