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-79" w:type="dxa"/>
        <w:tblLook w:val="0000" w:firstRow="0" w:lastRow="0" w:firstColumn="0" w:lastColumn="0" w:noHBand="0" w:noVBand="0"/>
      </w:tblPr>
      <w:tblGrid>
        <w:gridCol w:w="5857"/>
        <w:gridCol w:w="3493"/>
      </w:tblGrid>
      <w:tr w:rsidR="00E91164" w:rsidRPr="00561200" w:rsidTr="00774A58">
        <w:trPr>
          <w:trHeight w:val="277"/>
        </w:trPr>
        <w:tc>
          <w:tcPr>
            <w:tcW w:w="5857" w:type="dxa"/>
            <w:vMerge w:val="restart"/>
            <w:vAlign w:val="center"/>
          </w:tcPr>
          <w:p w:rsidR="00E91164" w:rsidRPr="00F07B44" w:rsidRDefault="00E91164" w:rsidP="00774A58">
            <w:pPr>
              <w:jc w:val="center"/>
              <w:rPr>
                <w:rFonts w:ascii="Tahoma" w:hAnsi="Tahoma" w:cs="Tahoma"/>
                <w:b/>
                <w:bCs/>
                <w:spacing w:val="100"/>
              </w:rPr>
            </w:pPr>
            <w:r w:rsidRPr="00F07B44">
              <w:rPr>
                <w:rFonts w:ascii="Tahoma" w:hAnsi="Tahoma" w:cs="Tahoma"/>
                <w:b/>
                <w:bCs/>
                <w:spacing w:val="100"/>
              </w:rPr>
              <w:t>ROMÂNIA</w:t>
            </w:r>
          </w:p>
          <w:p w:rsidR="00E91164" w:rsidRPr="004E5F5E" w:rsidRDefault="00E91164" w:rsidP="00774A5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  <w:lang w:val="en-US" w:eastAsia="en-US"/>
              </w:rPr>
              <w:drawing>
                <wp:inline distT="0" distB="0" distL="0" distR="0">
                  <wp:extent cx="666750" cy="933450"/>
                  <wp:effectExtent l="0" t="0" r="0" b="0"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64" w:rsidRPr="00605F20" w:rsidRDefault="00E91164" w:rsidP="00774A5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605F20">
              <w:rPr>
                <w:rFonts w:ascii="Tahoma" w:hAnsi="Tahoma" w:cs="Tahoma"/>
                <w:b/>
                <w:bCs/>
                <w:sz w:val="22"/>
              </w:rPr>
              <w:t xml:space="preserve">MINISTERUL </w:t>
            </w:r>
            <w:r>
              <w:rPr>
                <w:rFonts w:ascii="Tahoma" w:hAnsi="Tahoma" w:cs="Tahoma"/>
                <w:b/>
                <w:bCs/>
                <w:sz w:val="22"/>
              </w:rPr>
              <w:t>AFACERILOR INTERNE</w:t>
            </w:r>
          </w:p>
          <w:p w:rsidR="00E91164" w:rsidRPr="00D2426B" w:rsidRDefault="00E91164" w:rsidP="00774A58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D2426B">
              <w:rPr>
                <w:rFonts w:ascii="Tahoma" w:hAnsi="Tahoma" w:cs="Tahoma"/>
                <w:bCs/>
                <w:sz w:val="22"/>
                <w:szCs w:val="22"/>
              </w:rPr>
              <w:t xml:space="preserve">Instituţia prefectului – </w:t>
            </w:r>
            <w:r w:rsidRPr="00D2426B">
              <w:rPr>
                <w:rFonts w:ascii="Tahoma" w:hAnsi="Tahoma" w:cs="Tahoma"/>
                <w:sz w:val="22"/>
                <w:szCs w:val="22"/>
              </w:rPr>
              <w:t>Judeţul Harghita</w:t>
            </w:r>
          </w:p>
        </w:tc>
        <w:tc>
          <w:tcPr>
            <w:tcW w:w="3493" w:type="dxa"/>
            <w:vAlign w:val="center"/>
          </w:tcPr>
          <w:p w:rsidR="00E91164" w:rsidRPr="005B440C" w:rsidRDefault="00E91164" w:rsidP="00774A58">
            <w:pPr>
              <w:jc w:val="right"/>
              <w:rPr>
                <w:rFonts w:ascii="Tahoma" w:hAnsi="Tahoma" w:cs="Tahoma"/>
                <w:bCs/>
              </w:rPr>
            </w:pPr>
            <w:r w:rsidRPr="005B440C">
              <w:rPr>
                <w:rFonts w:ascii="Tahoma" w:hAnsi="Tahoma" w:cs="Tahoma"/>
                <w:bCs/>
              </w:rPr>
              <w:t>Nesecret</w:t>
            </w:r>
          </w:p>
        </w:tc>
      </w:tr>
      <w:tr w:rsidR="00E91164" w:rsidRPr="00561200" w:rsidTr="00774A58">
        <w:trPr>
          <w:trHeight w:val="1305"/>
        </w:trPr>
        <w:tc>
          <w:tcPr>
            <w:tcW w:w="5857" w:type="dxa"/>
            <w:vMerge/>
            <w:vAlign w:val="center"/>
          </w:tcPr>
          <w:p w:rsidR="00E91164" w:rsidRPr="00605F20" w:rsidRDefault="00E91164" w:rsidP="00774A58">
            <w:pPr>
              <w:jc w:val="center"/>
              <w:rPr>
                <w:rFonts w:ascii="Tahoma" w:hAnsi="Tahoma" w:cs="Tahoma"/>
                <w:b/>
                <w:bCs/>
                <w:spacing w:val="100"/>
                <w:sz w:val="28"/>
              </w:rPr>
            </w:pPr>
          </w:p>
        </w:tc>
        <w:tc>
          <w:tcPr>
            <w:tcW w:w="3493" w:type="dxa"/>
            <w:vAlign w:val="center"/>
          </w:tcPr>
          <w:p w:rsidR="00E91164" w:rsidRPr="00561200" w:rsidRDefault="00E91164" w:rsidP="00774A58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91164" w:rsidRPr="00561200" w:rsidTr="00774A58">
        <w:trPr>
          <w:trHeight w:val="753"/>
        </w:trPr>
        <w:tc>
          <w:tcPr>
            <w:tcW w:w="5857" w:type="dxa"/>
          </w:tcPr>
          <w:p w:rsidR="00E91164" w:rsidRPr="00561200" w:rsidRDefault="00E91164" w:rsidP="00774A58">
            <w:pPr>
              <w:pStyle w:val="Heading1"/>
              <w:jc w:val="center"/>
              <w:rPr>
                <w:rFonts w:ascii="Tahoma" w:hAnsi="Tahoma" w:cs="Tahoma"/>
                <w:b w:val="0"/>
                <w:bCs/>
                <w:sz w:val="32"/>
              </w:rPr>
            </w:pPr>
          </w:p>
        </w:tc>
        <w:tc>
          <w:tcPr>
            <w:tcW w:w="3493" w:type="dxa"/>
          </w:tcPr>
          <w:p w:rsidR="00E91164" w:rsidRPr="00106929" w:rsidRDefault="00E91164" w:rsidP="00774A58">
            <w:pPr>
              <w:rPr>
                <w:rFonts w:ascii="Tahoma" w:hAnsi="Tahoma" w:cs="Tahoma"/>
                <w:bCs/>
              </w:rPr>
            </w:pPr>
            <w:r w:rsidRPr="00106929">
              <w:rPr>
                <w:rFonts w:ascii="Tahoma" w:hAnsi="Tahoma" w:cs="Tahoma"/>
                <w:bCs/>
              </w:rPr>
              <w:t xml:space="preserve">Nr. 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353568">
              <w:rPr>
                <w:rFonts w:ascii="Tahoma" w:hAnsi="Tahoma" w:cs="Tahoma"/>
                <w:bCs/>
              </w:rPr>
              <w:t>838</w:t>
            </w:r>
          </w:p>
          <w:p w:rsidR="00E91164" w:rsidRPr="00106929" w:rsidRDefault="00E91164" w:rsidP="00774A58">
            <w:pPr>
              <w:rPr>
                <w:rFonts w:ascii="Tahoma" w:hAnsi="Tahoma" w:cs="Tahoma"/>
                <w:bCs/>
              </w:rPr>
            </w:pPr>
            <w:r w:rsidRPr="00106929">
              <w:rPr>
                <w:rFonts w:ascii="Tahoma" w:hAnsi="Tahoma" w:cs="Tahoma"/>
                <w:bCs/>
              </w:rPr>
              <w:t xml:space="preserve">Data:  </w:t>
            </w:r>
            <w:r w:rsidR="00353568">
              <w:rPr>
                <w:rFonts w:ascii="Tahoma" w:hAnsi="Tahoma" w:cs="Tahoma"/>
                <w:bCs/>
              </w:rPr>
              <w:t>15.01.2024</w:t>
            </w:r>
          </w:p>
          <w:p w:rsidR="00E91164" w:rsidRPr="00561200" w:rsidRDefault="00E91164" w:rsidP="00E91164">
            <w:pPr>
              <w:rPr>
                <w:rFonts w:ascii="Tahoma" w:hAnsi="Tahoma" w:cs="Tahoma"/>
                <w:b/>
                <w:bCs/>
              </w:rPr>
            </w:pPr>
            <w:r w:rsidRPr="00106929">
              <w:rPr>
                <w:rFonts w:ascii="Tahoma" w:hAnsi="Tahoma" w:cs="Tahoma"/>
                <w:bCs/>
              </w:rPr>
              <w:t xml:space="preserve">Exemplar nr. </w:t>
            </w:r>
          </w:p>
        </w:tc>
      </w:tr>
    </w:tbl>
    <w:p w:rsidR="00E91164" w:rsidRDefault="00E91164" w:rsidP="00E91164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E91164" w:rsidRDefault="00E91164" w:rsidP="00E91164">
      <w:pPr>
        <w:rPr>
          <w:rFonts w:ascii="Tahoma" w:hAnsi="Tahoma" w:cs="Tahoma"/>
          <w:sz w:val="16"/>
          <w:szCs w:val="16"/>
        </w:rPr>
      </w:pPr>
    </w:p>
    <w:p w:rsidR="00E91164" w:rsidRDefault="00E91164" w:rsidP="00E9116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</w:rPr>
      </w:pPr>
      <w:r w:rsidRPr="0066202B">
        <w:rPr>
          <w:rFonts w:ascii="Tahoma" w:hAnsi="Tahoma" w:cs="Tahoma"/>
          <w:bCs/>
          <w:color w:val="000000"/>
          <w:sz w:val="28"/>
          <w:szCs w:val="28"/>
        </w:rPr>
        <w:t>Către,</w:t>
      </w:r>
    </w:p>
    <w:p w:rsidR="00F06DB6" w:rsidRDefault="00F06DB6" w:rsidP="00E9116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</w:rPr>
      </w:pPr>
    </w:p>
    <w:p w:rsidR="00E91164" w:rsidRPr="00E91164" w:rsidRDefault="00E91164" w:rsidP="00F06DB6">
      <w:pPr>
        <w:tabs>
          <w:tab w:val="left" w:pos="195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30"/>
          <w:szCs w:val="30"/>
        </w:rPr>
      </w:pPr>
      <w:r w:rsidRPr="00E91164">
        <w:rPr>
          <w:rFonts w:ascii="Tahoma" w:hAnsi="Tahoma" w:cs="Tahoma"/>
          <w:b/>
          <w:bCs/>
          <w:color w:val="000000"/>
          <w:sz w:val="30"/>
          <w:szCs w:val="30"/>
        </w:rPr>
        <w:t>Ministerul Afacerilor Interne</w:t>
      </w:r>
    </w:p>
    <w:p w:rsidR="00E91164" w:rsidRPr="00E91164" w:rsidRDefault="00E91164" w:rsidP="00F06DB6">
      <w:pPr>
        <w:tabs>
          <w:tab w:val="left" w:pos="195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30"/>
          <w:szCs w:val="30"/>
        </w:rPr>
      </w:pPr>
      <w:r w:rsidRPr="00E91164">
        <w:rPr>
          <w:rFonts w:ascii="Tahoma" w:hAnsi="Tahoma" w:cs="Tahoma"/>
          <w:b/>
          <w:bCs/>
          <w:color w:val="000000"/>
          <w:sz w:val="30"/>
          <w:szCs w:val="30"/>
        </w:rPr>
        <w:t>Direcția Generală pentru Relațiile cu Instituțiile Prefectului</w:t>
      </w:r>
    </w:p>
    <w:p w:rsidR="00E91164" w:rsidRPr="0066202B" w:rsidRDefault="00E91164" w:rsidP="00E9116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E91164" w:rsidRDefault="00E91164" w:rsidP="00E9116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F06DB6" w:rsidRPr="0066202B" w:rsidRDefault="00F06DB6" w:rsidP="00E9116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E91164" w:rsidRPr="0093069D" w:rsidRDefault="00E91164" w:rsidP="00E91164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 w:rsidRPr="0066202B">
        <w:rPr>
          <w:rFonts w:ascii="Tahoma" w:hAnsi="Tahoma" w:cs="Tahoma"/>
          <w:b/>
          <w:bCs/>
          <w:color w:val="000000"/>
          <w:sz w:val="25"/>
          <w:szCs w:val="25"/>
        </w:rPr>
        <w:tab/>
      </w:r>
      <w:r w:rsidRPr="00934DD0">
        <w:rPr>
          <w:rFonts w:ascii="Tahoma" w:hAnsi="Tahoma" w:cs="Tahoma"/>
          <w:b/>
          <w:bCs/>
          <w:color w:val="000000"/>
          <w:sz w:val="27"/>
          <w:szCs w:val="27"/>
        </w:rPr>
        <w:tab/>
      </w:r>
      <w:proofErr w:type="spellStart"/>
      <w:r w:rsidRPr="0093069D">
        <w:rPr>
          <w:rFonts w:ascii="Tahoma" w:hAnsi="Tahoma" w:cs="Tahoma"/>
          <w:b/>
          <w:bCs/>
          <w:color w:val="000000"/>
          <w:sz w:val="28"/>
          <w:szCs w:val="28"/>
        </w:rPr>
        <w:t>Ref</w:t>
      </w:r>
      <w:proofErr w:type="spellEnd"/>
      <w:r w:rsidRPr="0093069D">
        <w:rPr>
          <w:rFonts w:ascii="Tahoma" w:hAnsi="Tahoma" w:cs="Tahoma"/>
          <w:b/>
          <w:bCs/>
          <w:color w:val="000000"/>
          <w:sz w:val="28"/>
          <w:szCs w:val="28"/>
        </w:rPr>
        <w:t xml:space="preserve">.: </w:t>
      </w:r>
      <w:r w:rsidRPr="0093069D">
        <w:rPr>
          <w:rFonts w:ascii="Tahoma" w:hAnsi="Tahoma" w:cs="Tahoma"/>
          <w:bCs/>
          <w:color w:val="000000"/>
          <w:sz w:val="28"/>
          <w:szCs w:val="28"/>
        </w:rPr>
        <w:t xml:space="preserve">Raport de evaluare </w:t>
      </w:r>
      <w:r w:rsidR="0093069D" w:rsidRPr="0093069D">
        <w:rPr>
          <w:rFonts w:ascii="Tahoma" w:hAnsi="Tahoma" w:cs="Tahoma"/>
          <w:bCs/>
          <w:color w:val="000000"/>
          <w:sz w:val="28"/>
          <w:szCs w:val="28"/>
        </w:rPr>
        <w:t xml:space="preserve">pentru anul 2023 </w:t>
      </w:r>
      <w:r w:rsidRPr="0093069D">
        <w:rPr>
          <w:rFonts w:ascii="Tahoma" w:hAnsi="Tahoma" w:cs="Tahoma"/>
          <w:bCs/>
          <w:color w:val="000000"/>
          <w:sz w:val="28"/>
          <w:szCs w:val="28"/>
        </w:rPr>
        <w:t>al măsurilor cuprinse în Planul de integritate pentru implementarea la nivelul MAI, în perioada 2022-2025 a S.N.A.</w:t>
      </w:r>
    </w:p>
    <w:p w:rsidR="00E91164" w:rsidRDefault="00E91164" w:rsidP="00E9116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</w:p>
    <w:p w:rsidR="00E91164" w:rsidRDefault="00E91164" w:rsidP="00E91164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5"/>
          <w:szCs w:val="25"/>
        </w:rPr>
        <w:tab/>
      </w:r>
      <w:r w:rsidRPr="00E91164">
        <w:rPr>
          <w:rFonts w:ascii="Tahoma" w:hAnsi="Tahoma" w:cs="Tahoma"/>
          <w:bCs/>
          <w:color w:val="000000"/>
          <w:sz w:val="28"/>
          <w:szCs w:val="28"/>
        </w:rPr>
        <w:t xml:space="preserve">Referitor la adresa dumneavoastră nr. </w:t>
      </w:r>
      <w:r w:rsidR="00353568">
        <w:rPr>
          <w:rFonts w:ascii="Tahoma" w:hAnsi="Tahoma" w:cs="Tahoma"/>
          <w:bCs/>
          <w:color w:val="000000"/>
          <w:sz w:val="28"/>
          <w:szCs w:val="28"/>
        </w:rPr>
        <w:t>6679</w:t>
      </w:r>
      <w:r w:rsidRPr="00E91164">
        <w:rPr>
          <w:rFonts w:ascii="Tahoma" w:hAnsi="Tahoma" w:cs="Tahoma"/>
          <w:bCs/>
          <w:color w:val="000000"/>
          <w:sz w:val="28"/>
          <w:szCs w:val="28"/>
        </w:rPr>
        <w:t>/03.0</w:t>
      </w:r>
      <w:r w:rsidR="00353568">
        <w:rPr>
          <w:rFonts w:ascii="Tahoma" w:hAnsi="Tahoma" w:cs="Tahoma"/>
          <w:bCs/>
          <w:color w:val="000000"/>
          <w:sz w:val="28"/>
          <w:szCs w:val="28"/>
        </w:rPr>
        <w:t>1</w:t>
      </w:r>
      <w:r w:rsidRPr="00E91164">
        <w:rPr>
          <w:rFonts w:ascii="Tahoma" w:hAnsi="Tahoma" w:cs="Tahoma"/>
          <w:bCs/>
          <w:color w:val="000000"/>
          <w:sz w:val="28"/>
          <w:szCs w:val="28"/>
        </w:rPr>
        <w:t>.202</w:t>
      </w:r>
      <w:r w:rsidR="00353568">
        <w:rPr>
          <w:rFonts w:ascii="Tahoma" w:hAnsi="Tahoma" w:cs="Tahoma"/>
          <w:bCs/>
          <w:color w:val="000000"/>
          <w:sz w:val="28"/>
          <w:szCs w:val="28"/>
        </w:rPr>
        <w:t>4</w:t>
      </w:r>
      <w:r>
        <w:rPr>
          <w:rFonts w:ascii="Tahoma" w:hAnsi="Tahoma" w:cs="Tahoma"/>
          <w:bCs/>
          <w:color w:val="000000"/>
          <w:sz w:val="28"/>
          <w:szCs w:val="28"/>
        </w:rPr>
        <w:t>, cu privire la stadiul îndeplinirii măsurilor din cadrul procedurilor de gestionare a problematicii anticorupție aferente implementării Strategiei Naționale Anticorupție 2022-2025, alăturat prezentei vă înaintăm:</w:t>
      </w:r>
    </w:p>
    <w:p w:rsidR="00A31C39" w:rsidRDefault="00A31C39" w:rsidP="00A31C39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1. </w:t>
      </w:r>
      <w:r w:rsidR="00E91164" w:rsidRPr="00A31C39">
        <w:rPr>
          <w:rFonts w:ascii="Tahoma" w:hAnsi="Tahoma" w:cs="Tahoma"/>
          <w:bCs/>
          <w:color w:val="000000"/>
          <w:sz w:val="28"/>
          <w:szCs w:val="28"/>
        </w:rPr>
        <w:t>Inventarul măsurilor de transparență instituțională și de prevenire a corupției</w:t>
      </w:r>
      <w:r w:rsidRPr="00A31C39">
        <w:rPr>
          <w:rFonts w:ascii="Tahoma" w:hAnsi="Tahoma" w:cs="Tahoma"/>
          <w:bCs/>
          <w:color w:val="000000"/>
          <w:sz w:val="28"/>
          <w:szCs w:val="28"/>
        </w:rPr>
        <w:t>, alături de indicatorii de evaluare</w:t>
      </w:r>
      <w:r>
        <w:rPr>
          <w:rFonts w:ascii="Tahoma" w:hAnsi="Tahoma" w:cs="Tahoma"/>
          <w:bCs/>
          <w:color w:val="000000"/>
          <w:sz w:val="28"/>
          <w:szCs w:val="28"/>
        </w:rPr>
        <w:t>, Anexa nr. 2;</w:t>
      </w:r>
    </w:p>
    <w:p w:rsidR="00E91164" w:rsidRPr="00782BC6" w:rsidRDefault="00A31C39" w:rsidP="00782BC6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  <w:lang w:val="hu-HU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2.  </w:t>
      </w:r>
      <w:r w:rsidRPr="00A31C39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782BC6">
        <w:rPr>
          <w:rFonts w:ascii="Tahoma" w:hAnsi="Tahoma" w:cs="Tahoma"/>
          <w:bCs/>
          <w:color w:val="000000"/>
          <w:sz w:val="28"/>
          <w:szCs w:val="28"/>
        </w:rPr>
        <w:t>Anexele nr. 3 - R</w:t>
      </w:r>
      <w:r w:rsidR="00782BC6" w:rsidRPr="00782BC6">
        <w:rPr>
          <w:rFonts w:ascii="Tahoma" w:hAnsi="Tahoma" w:cs="Tahoma"/>
          <w:bCs/>
          <w:color w:val="000000"/>
          <w:sz w:val="28"/>
          <w:szCs w:val="28"/>
        </w:rPr>
        <w:t>aportare privind implementarea SNA 2021-2025</w:t>
      </w:r>
      <w:r w:rsidR="00782BC6">
        <w:rPr>
          <w:rFonts w:ascii="Tahoma" w:hAnsi="Tahoma" w:cs="Tahoma"/>
          <w:bCs/>
          <w:color w:val="000000"/>
          <w:sz w:val="28"/>
          <w:szCs w:val="28"/>
        </w:rPr>
        <w:t xml:space="preserve">, pentru un număr de </w:t>
      </w:r>
      <w:r w:rsidR="00A841AC">
        <w:rPr>
          <w:rFonts w:ascii="Tahoma" w:hAnsi="Tahoma" w:cs="Tahoma"/>
          <w:bCs/>
          <w:color w:val="000000"/>
          <w:sz w:val="28"/>
          <w:szCs w:val="28"/>
        </w:rPr>
        <w:t>13</w:t>
      </w:r>
      <w:r w:rsidR="00782BC6">
        <w:rPr>
          <w:rFonts w:ascii="Tahoma" w:hAnsi="Tahoma" w:cs="Tahoma"/>
          <w:bCs/>
          <w:color w:val="000000"/>
          <w:sz w:val="28"/>
          <w:szCs w:val="28"/>
        </w:rPr>
        <w:t xml:space="preserve"> măsuri din P</w:t>
      </w:r>
      <w:r w:rsidR="00782BC6" w:rsidRPr="00782BC6">
        <w:rPr>
          <w:rFonts w:ascii="Tahoma" w:hAnsi="Tahoma" w:cs="Tahoma"/>
          <w:bCs/>
          <w:color w:val="000000"/>
          <w:sz w:val="28"/>
          <w:szCs w:val="28"/>
        </w:rPr>
        <w:t>lanul de integritate</w:t>
      </w:r>
      <w:r w:rsidR="00782BC6">
        <w:rPr>
          <w:rFonts w:ascii="Tahoma" w:hAnsi="Tahoma" w:cs="Tahoma"/>
          <w:bCs/>
          <w:color w:val="000000"/>
          <w:sz w:val="28"/>
          <w:szCs w:val="28"/>
        </w:rPr>
        <w:t xml:space="preserve">, </w:t>
      </w:r>
      <w:r w:rsidR="00782BC6" w:rsidRPr="00782BC6">
        <w:rPr>
          <w:rFonts w:ascii="Tahoma" w:hAnsi="Tahoma" w:cs="Tahoma"/>
          <w:bCs/>
          <w:color w:val="000000"/>
          <w:sz w:val="28"/>
          <w:szCs w:val="28"/>
        </w:rPr>
        <w:t>pentru implementarea, la nivelul Ministerului Afacerilor Interne,</w:t>
      </w:r>
      <w:r w:rsidR="00782BC6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782BC6" w:rsidRPr="00782BC6">
        <w:rPr>
          <w:rFonts w:ascii="Tahoma" w:hAnsi="Tahoma" w:cs="Tahoma"/>
          <w:bCs/>
          <w:color w:val="000000"/>
          <w:sz w:val="28"/>
          <w:szCs w:val="28"/>
        </w:rPr>
        <w:t xml:space="preserve">în perioada 2022-2025, a </w:t>
      </w:r>
      <w:r w:rsidR="00782BC6">
        <w:rPr>
          <w:rFonts w:ascii="Tahoma" w:hAnsi="Tahoma" w:cs="Tahoma"/>
          <w:bCs/>
          <w:color w:val="000000"/>
          <w:sz w:val="28"/>
          <w:szCs w:val="28"/>
        </w:rPr>
        <w:t>SNA</w:t>
      </w:r>
      <w:r w:rsidR="00AE42ED">
        <w:rPr>
          <w:rFonts w:ascii="Tahoma" w:hAnsi="Tahoma" w:cs="Tahoma"/>
          <w:bCs/>
          <w:color w:val="000000"/>
          <w:sz w:val="28"/>
          <w:szCs w:val="28"/>
        </w:rPr>
        <w:t>.</w:t>
      </w:r>
    </w:p>
    <w:p w:rsidR="00782BC6" w:rsidRDefault="00BE21F2" w:rsidP="00A31C39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În ceea ce privește Planul de integritate situația se prezintă astfel:</w:t>
      </w:r>
    </w:p>
    <w:p w:rsidR="00BE21F2" w:rsidRDefault="00BE21F2" w:rsidP="0054305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1.1.2.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 w:rsidR="005B501E"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5B501E" w:rsidRDefault="005B501E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1.1.3.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82028E" w:rsidRDefault="0082028E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2.1.2.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</w:t>
      </w:r>
      <w:r w:rsidR="004E01A2">
        <w:rPr>
          <w:rFonts w:ascii="Tahoma" w:hAnsi="Tahoma" w:cs="Tahoma"/>
          <w:bCs/>
          <w:color w:val="000000"/>
          <w:sz w:val="28"/>
          <w:szCs w:val="28"/>
        </w:rPr>
        <w:t>a</w:t>
      </w:r>
      <w:r>
        <w:rPr>
          <w:rFonts w:ascii="Tahoma" w:hAnsi="Tahoma" w:cs="Tahoma"/>
          <w:bCs/>
          <w:color w:val="000000"/>
          <w:sz w:val="28"/>
          <w:szCs w:val="28"/>
        </w:rPr>
        <w:t>lizată,</w:t>
      </w:r>
    </w:p>
    <w:p w:rsidR="00543052" w:rsidRDefault="00543052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Măsura 2.1.3. -  realizată,</w:t>
      </w:r>
    </w:p>
    <w:p w:rsidR="0098537D" w:rsidRDefault="0098537D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2.1.4.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ED041C" w:rsidRDefault="00ED041C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2.1.5.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C8523D" w:rsidRDefault="00C8523D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2.1.6.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C8523D" w:rsidRDefault="00E6032B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3.2.2.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0A5788" w:rsidRDefault="000A5788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lastRenderedPageBreak/>
        <w:t xml:space="preserve">Măsura 4.2.3.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3C6FAE" w:rsidRDefault="003C6FAE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4.6.8.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1977D7" w:rsidRDefault="001977D7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4.6.9.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756EE1" w:rsidRDefault="00756EE1" w:rsidP="00BE21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4.6.10.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9E5ECB" w:rsidRDefault="009E5ECB" w:rsidP="009E5E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Măsura 4.6.17. </w:t>
      </w:r>
      <w:r w:rsidR="00543052">
        <w:rPr>
          <w:rFonts w:ascii="Tahoma" w:hAnsi="Tahoma" w:cs="Tahoma"/>
          <w:bCs/>
          <w:color w:val="000000"/>
          <w:sz w:val="28"/>
          <w:szCs w:val="28"/>
        </w:rPr>
        <w:t>-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realizată,</w:t>
      </w:r>
    </w:p>
    <w:p w:rsidR="009E5ECB" w:rsidRPr="00543052" w:rsidRDefault="009E5ECB" w:rsidP="00543052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782BC6" w:rsidRDefault="00353568" w:rsidP="00A31C39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În anul 2023</w:t>
      </w:r>
      <w:r w:rsidR="00A841AC">
        <w:rPr>
          <w:rFonts w:ascii="Tahoma" w:hAnsi="Tahoma" w:cs="Tahoma"/>
          <w:bCs/>
          <w:color w:val="000000"/>
          <w:sz w:val="28"/>
          <w:szCs w:val="28"/>
        </w:rPr>
        <w:t xml:space="preserve"> s-a pus accent în implementarea măsurilor de promovare a integrității instituționale, având ca repere principale următoarele:</w:t>
      </w:r>
    </w:p>
    <w:p w:rsidR="00275003" w:rsidRDefault="00275003" w:rsidP="0027500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i</w:t>
      </w:r>
      <w:r w:rsidRPr="00275003">
        <w:rPr>
          <w:rFonts w:ascii="Tahoma" w:hAnsi="Tahoma" w:cs="Tahoma"/>
          <w:bCs/>
          <w:color w:val="000000"/>
          <w:sz w:val="28"/>
          <w:szCs w:val="28"/>
        </w:rPr>
        <w:t>mplementarea și respectarea codurilor etice</w:t>
      </w:r>
      <w:r w:rsidR="00B542AB">
        <w:rPr>
          <w:rFonts w:ascii="Tahoma" w:hAnsi="Tahoma" w:cs="Tahoma"/>
          <w:bCs/>
          <w:color w:val="000000"/>
          <w:sz w:val="28"/>
          <w:szCs w:val="28"/>
        </w:rPr>
        <w:t>;</w:t>
      </w:r>
    </w:p>
    <w:p w:rsidR="00FB109B" w:rsidRDefault="00FB109B" w:rsidP="00FB109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- </w:t>
      </w:r>
      <w:r w:rsidRPr="00FB109B">
        <w:rPr>
          <w:rFonts w:ascii="Tahoma" w:hAnsi="Tahoma" w:cs="Tahoma"/>
          <w:bCs/>
          <w:color w:val="000000"/>
          <w:sz w:val="28"/>
          <w:szCs w:val="28"/>
        </w:rPr>
        <w:t xml:space="preserve">cunoașterea de către angajați a legislației specifice, (OUG nr. 57/2019, </w:t>
      </w:r>
      <w:r>
        <w:rPr>
          <w:rFonts w:ascii="Tahoma" w:hAnsi="Tahoma" w:cs="Tahoma"/>
          <w:bCs/>
          <w:color w:val="000000"/>
          <w:sz w:val="28"/>
          <w:szCs w:val="28"/>
        </w:rPr>
        <w:t>legislația privind declararea averilor,  a normelor privind conflictul de interese, normelor privind declararea averilor, a normelor privind incompatibilitățile, a normelor privind transparența, a normelor privind accesul la informațiile de interes public, a normelor privind consilierul etic;</w:t>
      </w:r>
    </w:p>
    <w:p w:rsidR="003F644F" w:rsidRDefault="003F644F" w:rsidP="00FB109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- depunerea în termen a declarațiilor de avere și de inter</w:t>
      </w:r>
      <w:r w:rsidR="00616ADB">
        <w:rPr>
          <w:rFonts w:ascii="Tahoma" w:hAnsi="Tahoma" w:cs="Tahoma"/>
          <w:bCs/>
          <w:color w:val="000000"/>
          <w:sz w:val="28"/>
          <w:szCs w:val="28"/>
        </w:rPr>
        <w:t>e</w:t>
      </w:r>
      <w:r>
        <w:rPr>
          <w:rFonts w:ascii="Tahoma" w:hAnsi="Tahoma" w:cs="Tahoma"/>
          <w:bCs/>
          <w:color w:val="000000"/>
          <w:sz w:val="28"/>
          <w:szCs w:val="28"/>
        </w:rPr>
        <w:t>se;</w:t>
      </w:r>
    </w:p>
    <w:p w:rsidR="00E830CD" w:rsidRPr="00E830CD" w:rsidRDefault="00E830CD" w:rsidP="00FB109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  <w:lang w:val="hu-HU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</w:rPr>
        <w:t>identificarea</w:t>
      </w:r>
      <w:r w:rsidRPr="00E830CD">
        <w:rPr>
          <w:rFonts w:ascii="Tahoma" w:hAnsi="Tahoma" w:cs="Tahoma"/>
          <w:sz w:val="28"/>
          <w:szCs w:val="28"/>
        </w:rPr>
        <w:t xml:space="preserve"> şi inventari</w:t>
      </w:r>
      <w:r>
        <w:rPr>
          <w:rFonts w:ascii="Tahoma" w:hAnsi="Tahoma" w:cs="Tahoma"/>
          <w:sz w:val="28"/>
          <w:szCs w:val="28"/>
        </w:rPr>
        <w:t>erea funcțiilor sensibile, respectiv a</w:t>
      </w:r>
      <w:r w:rsidRPr="00E830CD">
        <w:t xml:space="preserve"> </w:t>
      </w:r>
      <w:r w:rsidRPr="00E830CD">
        <w:rPr>
          <w:rFonts w:ascii="Tahoma" w:hAnsi="Tahoma" w:cs="Tahoma"/>
          <w:sz w:val="28"/>
          <w:szCs w:val="28"/>
        </w:rPr>
        <w:t>riscuri</w:t>
      </w:r>
      <w:r>
        <w:rPr>
          <w:rFonts w:ascii="Tahoma" w:hAnsi="Tahoma" w:cs="Tahoma"/>
          <w:sz w:val="28"/>
          <w:szCs w:val="28"/>
        </w:rPr>
        <w:t>lor</w:t>
      </w:r>
      <w:r w:rsidRPr="00E830CD">
        <w:rPr>
          <w:rFonts w:ascii="Tahoma" w:hAnsi="Tahoma" w:cs="Tahoma"/>
          <w:sz w:val="28"/>
          <w:szCs w:val="28"/>
        </w:rPr>
        <w:t xml:space="preserve"> asociate funcțiilor</w:t>
      </w:r>
      <w:r>
        <w:rPr>
          <w:rFonts w:ascii="Tahoma" w:hAnsi="Tahoma" w:cs="Tahoma"/>
          <w:sz w:val="28"/>
          <w:szCs w:val="28"/>
        </w:rPr>
        <w:t>;</w:t>
      </w:r>
    </w:p>
    <w:p w:rsidR="00275003" w:rsidRPr="00275003" w:rsidRDefault="00275003" w:rsidP="00FB109B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- </w:t>
      </w:r>
      <w:r w:rsidRPr="00275003">
        <w:rPr>
          <w:rFonts w:ascii="Tahoma" w:hAnsi="Tahoma" w:cs="Tahoma"/>
          <w:bCs/>
          <w:color w:val="000000"/>
          <w:sz w:val="28"/>
          <w:szCs w:val="28"/>
        </w:rPr>
        <w:t xml:space="preserve">punerea în aplicare a </w:t>
      </w:r>
      <w:r w:rsidR="00C10616">
        <w:rPr>
          <w:rFonts w:ascii="Tahoma" w:hAnsi="Tahoma" w:cs="Tahoma"/>
          <w:bCs/>
          <w:color w:val="000000"/>
          <w:sz w:val="28"/>
          <w:szCs w:val="28"/>
        </w:rPr>
        <w:t>standardelor d</w:t>
      </w:r>
      <w:bookmarkStart w:id="0" w:name="_GoBack"/>
      <w:bookmarkEnd w:id="0"/>
      <w:r w:rsidRPr="00FB109B">
        <w:rPr>
          <w:rFonts w:ascii="Tahoma" w:hAnsi="Tahoma" w:cs="Tahoma"/>
          <w:bCs/>
          <w:color w:val="000000"/>
          <w:sz w:val="28"/>
          <w:szCs w:val="28"/>
        </w:rPr>
        <w:t>e control managerial intern, monitorizarea implementării acestora,</w:t>
      </w:r>
      <w:r w:rsidR="00FB109B" w:rsidRPr="00FB109B">
        <w:rPr>
          <w:rFonts w:ascii="Tahoma" w:hAnsi="Tahoma" w:cs="Tahoma"/>
          <w:sz w:val="28"/>
          <w:szCs w:val="28"/>
        </w:rPr>
        <w:t xml:space="preserve"> întocmirea</w:t>
      </w:r>
      <w:r w:rsidR="00FB109B">
        <w:t xml:space="preserve"> </w:t>
      </w:r>
      <w:r w:rsidR="00FB109B" w:rsidRPr="00FB109B">
        <w:rPr>
          <w:rFonts w:ascii="Tahoma" w:hAnsi="Tahoma" w:cs="Tahoma"/>
          <w:bCs/>
          <w:color w:val="000000"/>
          <w:sz w:val="28"/>
          <w:szCs w:val="28"/>
        </w:rPr>
        <w:t>chestionar</w:t>
      </w:r>
      <w:r w:rsidR="00FB109B">
        <w:rPr>
          <w:rFonts w:ascii="Tahoma" w:hAnsi="Tahoma" w:cs="Tahoma"/>
          <w:bCs/>
          <w:color w:val="000000"/>
          <w:sz w:val="28"/>
          <w:szCs w:val="28"/>
        </w:rPr>
        <w:t>ului</w:t>
      </w:r>
      <w:r w:rsidR="00FB109B" w:rsidRPr="00FB109B">
        <w:rPr>
          <w:rFonts w:ascii="Tahoma" w:hAnsi="Tahoma" w:cs="Tahoma"/>
          <w:bCs/>
          <w:color w:val="000000"/>
          <w:sz w:val="28"/>
          <w:szCs w:val="28"/>
        </w:rPr>
        <w:t xml:space="preserve"> de autoevaluare</w:t>
      </w:r>
      <w:r w:rsidR="00FB109B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FB109B" w:rsidRPr="00FB109B">
        <w:rPr>
          <w:rFonts w:ascii="Tahoma" w:hAnsi="Tahoma" w:cs="Tahoma"/>
          <w:bCs/>
          <w:color w:val="000000"/>
          <w:sz w:val="28"/>
          <w:szCs w:val="28"/>
        </w:rPr>
        <w:t>a stadiului de implementare a standardelor de control intern managerial</w:t>
      </w:r>
      <w:r w:rsidR="00FB109B">
        <w:rPr>
          <w:rFonts w:ascii="Tahoma" w:hAnsi="Tahoma" w:cs="Tahoma"/>
          <w:bCs/>
          <w:color w:val="000000"/>
          <w:sz w:val="28"/>
          <w:szCs w:val="28"/>
        </w:rPr>
        <w:t xml:space="preserve"> la 31.12.202</w:t>
      </w:r>
      <w:r w:rsidR="00353568">
        <w:rPr>
          <w:rFonts w:ascii="Tahoma" w:hAnsi="Tahoma" w:cs="Tahoma"/>
          <w:bCs/>
          <w:color w:val="000000"/>
          <w:sz w:val="28"/>
          <w:szCs w:val="28"/>
        </w:rPr>
        <w:t>3</w:t>
      </w:r>
      <w:r w:rsidR="00FB109B">
        <w:rPr>
          <w:rFonts w:ascii="Tahoma" w:hAnsi="Tahoma" w:cs="Tahoma"/>
          <w:bCs/>
          <w:color w:val="000000"/>
          <w:sz w:val="28"/>
          <w:szCs w:val="28"/>
        </w:rPr>
        <w:t xml:space="preserve"> la </w:t>
      </w:r>
      <w:r w:rsidR="00B542AB">
        <w:rPr>
          <w:rFonts w:ascii="Tahoma" w:hAnsi="Tahoma" w:cs="Tahoma"/>
          <w:bCs/>
          <w:color w:val="000000"/>
          <w:sz w:val="28"/>
          <w:szCs w:val="28"/>
        </w:rPr>
        <w:t>nivelul instituției prefectului;</w:t>
      </w:r>
    </w:p>
    <w:p w:rsidR="00275003" w:rsidRDefault="00275003" w:rsidP="00275003">
      <w:pPr>
        <w:ind w:firstLine="720"/>
        <w:jc w:val="both"/>
        <w:outlineLvl w:val="0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- </w:t>
      </w:r>
      <w:r w:rsidRPr="00275003">
        <w:rPr>
          <w:rFonts w:ascii="Tahoma" w:hAnsi="Tahoma" w:cs="Tahoma"/>
          <w:bCs/>
          <w:color w:val="000000"/>
          <w:sz w:val="28"/>
          <w:szCs w:val="28"/>
        </w:rPr>
        <w:t>întocmirea planurilo</w:t>
      </w:r>
      <w:r>
        <w:rPr>
          <w:rFonts w:ascii="Tahoma" w:hAnsi="Tahoma" w:cs="Tahoma"/>
          <w:bCs/>
          <w:color w:val="000000"/>
          <w:sz w:val="28"/>
          <w:szCs w:val="28"/>
        </w:rPr>
        <w:t>r de management pentru anul 202</w:t>
      </w:r>
      <w:r w:rsidR="00353568">
        <w:rPr>
          <w:rFonts w:ascii="Tahoma" w:hAnsi="Tahoma" w:cs="Tahoma"/>
          <w:bCs/>
          <w:color w:val="000000"/>
          <w:sz w:val="28"/>
          <w:szCs w:val="28"/>
        </w:rPr>
        <w:t>4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, </w:t>
      </w:r>
      <w:r w:rsidRPr="00275003">
        <w:rPr>
          <w:rFonts w:ascii="Tahoma" w:hAnsi="Tahoma" w:cs="Tahoma"/>
          <w:bCs/>
          <w:color w:val="000000"/>
          <w:sz w:val="28"/>
          <w:szCs w:val="28"/>
        </w:rPr>
        <w:t>(</w:t>
      </w:r>
      <w:r w:rsidRPr="00275003">
        <w:rPr>
          <w:rFonts w:ascii="Tahoma" w:hAnsi="Tahoma" w:cs="Tahoma"/>
          <w:sz w:val="28"/>
          <w:szCs w:val="28"/>
        </w:rPr>
        <w:t>Obiective, activităţi, indicatori, termene şi responsabili</w:t>
      </w:r>
      <w:r>
        <w:rPr>
          <w:rFonts w:ascii="Tahoma" w:hAnsi="Tahoma" w:cs="Tahoma"/>
          <w:sz w:val="28"/>
          <w:szCs w:val="28"/>
        </w:rPr>
        <w:t xml:space="preserve"> </w:t>
      </w:r>
      <w:r w:rsidRPr="00275003">
        <w:rPr>
          <w:rFonts w:ascii="Tahoma" w:hAnsi="Tahoma" w:cs="Tahoma"/>
          <w:bCs/>
          <w:color w:val="000000"/>
          <w:sz w:val="28"/>
          <w:szCs w:val="28"/>
        </w:rPr>
        <w:t xml:space="preserve">), respectiv a raportului pentru anul </w:t>
      </w:r>
      <w:r w:rsidR="00353568">
        <w:rPr>
          <w:rFonts w:ascii="Tahoma" w:hAnsi="Tahoma" w:cs="Tahoma"/>
          <w:bCs/>
          <w:color w:val="000000"/>
          <w:sz w:val="28"/>
          <w:szCs w:val="28"/>
        </w:rPr>
        <w:t>2023</w:t>
      </w:r>
      <w:r w:rsidR="00B542AB">
        <w:rPr>
          <w:rFonts w:ascii="Tahoma" w:hAnsi="Tahoma" w:cs="Tahoma"/>
          <w:bCs/>
          <w:color w:val="000000"/>
          <w:sz w:val="28"/>
          <w:szCs w:val="28"/>
        </w:rPr>
        <w:t>;</w:t>
      </w:r>
      <w:r w:rsidRPr="00275003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275003" w:rsidRDefault="00275003" w:rsidP="00275003">
      <w:pPr>
        <w:ind w:firstLine="720"/>
        <w:jc w:val="both"/>
        <w:outlineLvl w:val="0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- identificarea vulnerabi</w:t>
      </w:r>
      <w:r w:rsidR="00B542AB">
        <w:rPr>
          <w:rFonts w:ascii="Tahoma" w:hAnsi="Tahoma" w:cs="Tahoma"/>
          <w:bCs/>
          <w:color w:val="000000"/>
          <w:sz w:val="28"/>
          <w:szCs w:val="28"/>
        </w:rPr>
        <w:t>lităților specifice instituției;</w:t>
      </w:r>
    </w:p>
    <w:p w:rsidR="00275003" w:rsidRDefault="00275003" w:rsidP="00275003">
      <w:pPr>
        <w:ind w:firstLine="720"/>
        <w:jc w:val="both"/>
        <w:outlineLvl w:val="0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- implementarea metodologiei de identificare și ev</w:t>
      </w:r>
      <w:r w:rsidR="00B542AB">
        <w:rPr>
          <w:rFonts w:ascii="Tahoma" w:hAnsi="Tahoma" w:cs="Tahoma"/>
          <w:bCs/>
          <w:color w:val="000000"/>
          <w:sz w:val="28"/>
          <w:szCs w:val="28"/>
        </w:rPr>
        <w:t>aluare a riscurilor de corupție;</w:t>
      </w:r>
    </w:p>
    <w:p w:rsidR="00275003" w:rsidRPr="00275003" w:rsidRDefault="00275003" w:rsidP="00275003">
      <w:pPr>
        <w:ind w:firstLine="720"/>
        <w:jc w:val="both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>- identificarea măsurilor preventive și a indicatorilor asociați.</w:t>
      </w:r>
    </w:p>
    <w:p w:rsidR="00275003" w:rsidRPr="00275003" w:rsidRDefault="00275003" w:rsidP="00275003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782BC6" w:rsidRDefault="00782BC6" w:rsidP="00A31C39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782BC6" w:rsidRDefault="00C83564" w:rsidP="00782BC6">
      <w:pPr>
        <w:tabs>
          <w:tab w:val="left" w:pos="1095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ab/>
      </w:r>
      <w:r w:rsidR="00782BC6" w:rsidRPr="0066202B">
        <w:rPr>
          <w:rFonts w:ascii="Tahoma" w:hAnsi="Tahoma" w:cs="Tahoma"/>
          <w:bCs/>
          <w:color w:val="000000"/>
          <w:sz w:val="28"/>
          <w:szCs w:val="28"/>
        </w:rPr>
        <w:t xml:space="preserve">Cu 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deosebită </w:t>
      </w:r>
      <w:r w:rsidR="00782BC6" w:rsidRPr="0066202B">
        <w:rPr>
          <w:rFonts w:ascii="Tahoma" w:hAnsi="Tahoma" w:cs="Tahoma"/>
          <w:bCs/>
          <w:color w:val="000000"/>
          <w:sz w:val="28"/>
          <w:szCs w:val="28"/>
        </w:rPr>
        <w:t>stimă,</w:t>
      </w:r>
    </w:p>
    <w:p w:rsidR="00C83564" w:rsidRPr="0066202B" w:rsidRDefault="00C83564" w:rsidP="00782BC6">
      <w:pPr>
        <w:tabs>
          <w:tab w:val="left" w:pos="1095"/>
        </w:tabs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8"/>
          <w:szCs w:val="28"/>
        </w:rPr>
      </w:pPr>
    </w:p>
    <w:p w:rsidR="00782BC6" w:rsidRPr="0066202B" w:rsidRDefault="00782BC6" w:rsidP="00782BC6">
      <w:pPr>
        <w:autoSpaceDE w:val="0"/>
        <w:autoSpaceDN w:val="0"/>
        <w:adjustRightInd w:val="0"/>
        <w:rPr>
          <w:rFonts w:ascii="Tahoma" w:hAnsi="Tahoma" w:cs="Tahoma"/>
          <w:bCs/>
          <w:color w:val="000000"/>
        </w:rPr>
      </w:pPr>
      <w:r w:rsidRPr="0066202B">
        <w:rPr>
          <w:rFonts w:ascii="Tahoma" w:hAnsi="Tahoma" w:cs="Tahoma"/>
          <w:b/>
          <w:bCs/>
          <w:color w:val="000000"/>
          <w:sz w:val="25"/>
          <w:szCs w:val="25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2BC6" w:rsidRPr="0066202B" w:rsidTr="000C0CE9">
        <w:tc>
          <w:tcPr>
            <w:tcW w:w="9639" w:type="dxa"/>
            <w:shd w:val="clear" w:color="auto" w:fill="auto"/>
          </w:tcPr>
          <w:p w:rsidR="00782BC6" w:rsidRPr="0066202B" w:rsidRDefault="00782BC6" w:rsidP="000C0CE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66202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Petres Sándor</w:t>
            </w:r>
          </w:p>
          <w:p w:rsidR="00782BC6" w:rsidRPr="0066202B" w:rsidRDefault="00782BC6" w:rsidP="000C0CE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5"/>
                <w:szCs w:val="25"/>
              </w:rPr>
            </w:pPr>
            <w:r w:rsidRPr="0066202B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Prefect</w:t>
            </w:r>
          </w:p>
        </w:tc>
      </w:tr>
    </w:tbl>
    <w:p w:rsidR="00782BC6" w:rsidRDefault="00782BC6" w:rsidP="00782BC6">
      <w:pPr>
        <w:tabs>
          <w:tab w:val="left" w:pos="7995"/>
        </w:tabs>
        <w:jc w:val="right"/>
        <w:rPr>
          <w:rFonts w:ascii="Tahoma" w:hAnsi="Tahoma" w:cs="Tahoma"/>
          <w:bCs/>
        </w:rPr>
      </w:pPr>
    </w:p>
    <w:p w:rsidR="00C83564" w:rsidRDefault="00C83564" w:rsidP="00782BC6">
      <w:pPr>
        <w:tabs>
          <w:tab w:val="left" w:pos="7995"/>
        </w:tabs>
        <w:jc w:val="right"/>
        <w:rPr>
          <w:rFonts w:ascii="Tahoma" w:hAnsi="Tahoma" w:cs="Tahoma"/>
          <w:bCs/>
        </w:rPr>
      </w:pPr>
    </w:p>
    <w:p w:rsidR="00C83564" w:rsidRDefault="00C83564" w:rsidP="00782BC6">
      <w:pPr>
        <w:tabs>
          <w:tab w:val="left" w:pos="7995"/>
        </w:tabs>
        <w:jc w:val="right"/>
        <w:rPr>
          <w:rFonts w:ascii="Tahoma" w:hAnsi="Tahoma" w:cs="Tahoma"/>
          <w:bCs/>
        </w:rPr>
      </w:pPr>
    </w:p>
    <w:p w:rsidR="00C83564" w:rsidRDefault="00C83564" w:rsidP="00782BC6">
      <w:pPr>
        <w:tabs>
          <w:tab w:val="left" w:pos="7995"/>
        </w:tabs>
        <w:jc w:val="right"/>
        <w:rPr>
          <w:rFonts w:ascii="Tahoma" w:hAnsi="Tahoma" w:cs="Tahoma"/>
          <w:bCs/>
        </w:rPr>
      </w:pPr>
    </w:p>
    <w:p w:rsidR="00B16725" w:rsidRDefault="00782BC6" w:rsidP="00B44246">
      <w:pPr>
        <w:autoSpaceDE w:val="0"/>
        <w:autoSpaceDN w:val="0"/>
        <w:adjustRightInd w:val="0"/>
        <w:ind w:left="5760" w:firstLine="720"/>
        <w:jc w:val="both"/>
      </w:pPr>
      <w:r w:rsidRPr="0066202B">
        <w:rPr>
          <w:rFonts w:ascii="Tahoma" w:hAnsi="Tahoma" w:cs="Tahoma"/>
          <w:bCs/>
        </w:rPr>
        <w:t>Întocmit: Adrian Pănescu</w:t>
      </w:r>
    </w:p>
    <w:sectPr w:rsidR="00B16725" w:rsidSect="00920A57">
      <w:footerReference w:type="default" r:id="rId9"/>
      <w:pgSz w:w="12240" w:h="15840"/>
      <w:pgMar w:top="567" w:right="1440" w:bottom="1440" w:left="1440" w:header="720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98" w:rsidRDefault="00940198" w:rsidP="00920A57">
      <w:r>
        <w:separator/>
      </w:r>
    </w:p>
  </w:endnote>
  <w:endnote w:type="continuationSeparator" w:id="0">
    <w:p w:rsidR="00940198" w:rsidRDefault="00940198" w:rsidP="0092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26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98"/>
    </w:tblGrid>
    <w:tr w:rsidR="00920A57" w:rsidRPr="00920A57" w:rsidTr="00FC14B9">
      <w:trPr>
        <w:trHeight w:val="80"/>
      </w:trPr>
      <w:tc>
        <w:tcPr>
          <w:tcW w:w="10098" w:type="dxa"/>
        </w:tcPr>
        <w:p w:rsidR="00920A57" w:rsidRPr="00920A57" w:rsidRDefault="00920A57" w:rsidP="00920A5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i/>
              <w:color w:val="808080"/>
              <w:sz w:val="18"/>
              <w:szCs w:val="18"/>
            </w:rPr>
          </w:pPr>
          <w:r w:rsidRPr="00920A57">
            <w:rPr>
              <w:rFonts w:ascii="Tahoma" w:hAnsi="Tahoma" w:cs="Tahoma"/>
              <w:b/>
              <w:color w:val="808080"/>
              <w:sz w:val="18"/>
              <w:szCs w:val="18"/>
            </w:rPr>
            <w:t>Instituţia Prefectului Judeţul Harghita</w:t>
          </w:r>
        </w:p>
      </w:tc>
    </w:tr>
  </w:tbl>
  <w:p w:rsidR="00920A57" w:rsidRPr="00920A57" w:rsidRDefault="00920A57" w:rsidP="00920A57">
    <w:pPr>
      <w:jc w:val="center"/>
      <w:rPr>
        <w:rFonts w:ascii="Tahoma" w:hAnsi="Tahoma" w:cs="Tahoma"/>
        <w:color w:val="808080"/>
        <w:sz w:val="16"/>
        <w:szCs w:val="16"/>
      </w:rPr>
    </w:pPr>
    <w:r w:rsidRPr="00920A57">
      <w:rPr>
        <w:rFonts w:ascii="Tahoma" w:hAnsi="Tahoma" w:cs="Tahoma"/>
        <w:color w:val="808080"/>
        <w:sz w:val="16"/>
        <w:szCs w:val="16"/>
      </w:rPr>
      <w:t xml:space="preserve">Miercurea-Ciuc * Cod  530100 * P - ţa  Libertăţii  nr. 5, </w:t>
    </w:r>
    <w:proofErr w:type="spellStart"/>
    <w:r w:rsidRPr="00920A57">
      <w:rPr>
        <w:rFonts w:ascii="Tahoma" w:hAnsi="Tahoma" w:cs="Tahoma"/>
        <w:color w:val="808080"/>
        <w:sz w:val="16"/>
        <w:szCs w:val="16"/>
      </w:rPr>
      <w:t>hr.prefectura.mai.gov.ro</w:t>
    </w:r>
    <w:proofErr w:type="spellEnd"/>
    <w:r w:rsidRPr="00920A57">
      <w:rPr>
        <w:rFonts w:ascii="Tahoma" w:hAnsi="Tahoma" w:cs="Tahoma"/>
        <w:color w:val="808080"/>
        <w:sz w:val="16"/>
        <w:szCs w:val="16"/>
      </w:rPr>
      <w:t>, office@prefecturahr.ro</w:t>
    </w:r>
  </w:p>
  <w:p w:rsidR="00920A57" w:rsidRPr="00920A57" w:rsidRDefault="00920A57" w:rsidP="00920A57">
    <w:pPr>
      <w:jc w:val="center"/>
      <w:rPr>
        <w:rFonts w:ascii="Tahoma" w:hAnsi="Tahoma" w:cs="Tahoma"/>
        <w:color w:val="808080"/>
        <w:sz w:val="16"/>
        <w:szCs w:val="16"/>
      </w:rPr>
    </w:pPr>
    <w:r w:rsidRPr="00920A57">
      <w:rPr>
        <w:rFonts w:ascii="Tahoma" w:hAnsi="Tahoma" w:cs="Tahoma"/>
        <w:color w:val="808080"/>
        <w:sz w:val="16"/>
        <w:szCs w:val="16"/>
      </w:rPr>
      <w:t xml:space="preserve">tel/fax 0266 – 37 11 14 * tel/fax 0266 – 37 20 61 * fax 0266 - 37 20 80 </w:t>
    </w:r>
  </w:p>
  <w:p w:rsidR="00920A57" w:rsidRPr="00920A57" w:rsidRDefault="00920A57" w:rsidP="00920A57">
    <w:pPr>
      <w:rPr>
        <w:rFonts w:ascii="Tahoma" w:hAnsi="Tahoma" w:cs="Tahoma"/>
        <w:color w:val="808080"/>
        <w:sz w:val="16"/>
        <w:szCs w:val="16"/>
      </w:rPr>
    </w:pPr>
    <w:r w:rsidRPr="00920A57">
      <w:rPr>
        <w:rFonts w:ascii="Tahoma" w:hAnsi="Tahoma" w:cs="Tahoma"/>
        <w:color w:val="808080"/>
        <w:sz w:val="16"/>
        <w:szCs w:val="16"/>
      </w:rPr>
      <w:t>Red. A.P.</w:t>
    </w:r>
  </w:p>
  <w:p w:rsidR="00920A57" w:rsidRDefault="00920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98" w:rsidRDefault="00940198" w:rsidP="00920A57">
      <w:r>
        <w:separator/>
      </w:r>
    </w:p>
  </w:footnote>
  <w:footnote w:type="continuationSeparator" w:id="0">
    <w:p w:rsidR="00940198" w:rsidRDefault="00940198" w:rsidP="0092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233"/>
    <w:multiLevelType w:val="hybridMultilevel"/>
    <w:tmpl w:val="937207B6"/>
    <w:lvl w:ilvl="0" w:tplc="47AA9C2A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44671"/>
    <w:multiLevelType w:val="hybridMultilevel"/>
    <w:tmpl w:val="657CCF8E"/>
    <w:lvl w:ilvl="0" w:tplc="BBAC2B6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E716F5"/>
    <w:multiLevelType w:val="hybridMultilevel"/>
    <w:tmpl w:val="9E36FFF2"/>
    <w:lvl w:ilvl="0" w:tplc="2298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64"/>
    <w:rsid w:val="00057718"/>
    <w:rsid w:val="000A5788"/>
    <w:rsid w:val="00116F25"/>
    <w:rsid w:val="001977D7"/>
    <w:rsid w:val="001B64FF"/>
    <w:rsid w:val="001C4088"/>
    <w:rsid w:val="00275003"/>
    <w:rsid w:val="00353568"/>
    <w:rsid w:val="003C6FAE"/>
    <w:rsid w:val="003F644F"/>
    <w:rsid w:val="004E01A2"/>
    <w:rsid w:val="00543052"/>
    <w:rsid w:val="005B501E"/>
    <w:rsid w:val="00616ADB"/>
    <w:rsid w:val="00756EE1"/>
    <w:rsid w:val="00782BC6"/>
    <w:rsid w:val="0082028E"/>
    <w:rsid w:val="008C53F4"/>
    <w:rsid w:val="00920A57"/>
    <w:rsid w:val="0093069D"/>
    <w:rsid w:val="00940198"/>
    <w:rsid w:val="0098537D"/>
    <w:rsid w:val="009E5ECB"/>
    <w:rsid w:val="00A31C39"/>
    <w:rsid w:val="00A841AC"/>
    <w:rsid w:val="00AE42ED"/>
    <w:rsid w:val="00B16725"/>
    <w:rsid w:val="00B44246"/>
    <w:rsid w:val="00B542AB"/>
    <w:rsid w:val="00BE21F2"/>
    <w:rsid w:val="00C10616"/>
    <w:rsid w:val="00C83564"/>
    <w:rsid w:val="00C8523D"/>
    <w:rsid w:val="00D7364E"/>
    <w:rsid w:val="00D74C99"/>
    <w:rsid w:val="00E6032B"/>
    <w:rsid w:val="00E830CD"/>
    <w:rsid w:val="00E91164"/>
    <w:rsid w:val="00ED041C"/>
    <w:rsid w:val="00F06DB6"/>
    <w:rsid w:val="00F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91164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91164"/>
    <w:pPr>
      <w:keepNext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164"/>
    <w:rPr>
      <w:rFonts w:ascii="Times New Roman" w:eastAsia="Times New Roman" w:hAnsi="Times New Roman" w:cs="Times New Roman"/>
      <w:b/>
      <w:cap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91164"/>
    <w:rPr>
      <w:rFonts w:ascii="Times New Roman" w:eastAsia="Times New Roman" w:hAnsi="Times New Roman" w:cs="Times New Roman"/>
      <w:b/>
      <w:caps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64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E91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A5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20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A5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91164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91164"/>
    <w:pPr>
      <w:keepNext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164"/>
    <w:rPr>
      <w:rFonts w:ascii="Times New Roman" w:eastAsia="Times New Roman" w:hAnsi="Times New Roman" w:cs="Times New Roman"/>
      <w:b/>
      <w:cap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91164"/>
    <w:rPr>
      <w:rFonts w:ascii="Times New Roman" w:eastAsia="Times New Roman" w:hAnsi="Times New Roman" w:cs="Times New Roman"/>
      <w:b/>
      <w:caps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64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E91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A5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20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A57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5</cp:revision>
  <dcterms:created xsi:type="dcterms:W3CDTF">2024-01-15T06:41:00Z</dcterms:created>
  <dcterms:modified xsi:type="dcterms:W3CDTF">2024-01-15T07:37:00Z</dcterms:modified>
</cp:coreProperties>
</file>